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8645" w:type="dxa"/>
        <w:tblLayout w:type="fixed"/>
        <w:tblLook w:val="0000" w:firstRow="0" w:lastRow="0" w:firstColumn="0" w:lastColumn="0" w:noHBand="0" w:noVBand="0"/>
      </w:tblPr>
      <w:tblGrid>
        <w:gridCol w:w="4361"/>
        <w:gridCol w:w="4678"/>
        <w:gridCol w:w="4968"/>
        <w:gridCol w:w="4638"/>
      </w:tblGrid>
      <w:tr w:rsidR="00116E6A" w:rsidRPr="009633C5" w14:paraId="31C62ACA" w14:textId="77777777" w:rsidTr="009400C2">
        <w:tc>
          <w:tcPr>
            <w:tcW w:w="4361" w:type="dxa"/>
          </w:tcPr>
          <w:p w14:paraId="31C62ABF" w14:textId="77777777" w:rsidR="00116E6A" w:rsidRPr="009633C5" w:rsidRDefault="00116E6A" w:rsidP="009633C5">
            <w:pPr>
              <w:pStyle w:val="a5"/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678" w:type="dxa"/>
          </w:tcPr>
          <w:p w14:paraId="31C62AC0" w14:textId="77777777" w:rsidR="00C10167" w:rsidRPr="009633C5" w:rsidRDefault="00C10167" w:rsidP="009633C5">
            <w:pPr>
              <w:ind w:left="-108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9633C5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УТВЕРЖДЕНА</w:t>
            </w:r>
          </w:p>
          <w:p w14:paraId="31C62AC1" w14:textId="77777777" w:rsidR="00C10167" w:rsidRPr="009633C5" w:rsidRDefault="00C10167" w:rsidP="009633C5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633C5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Председателя </w:t>
            </w:r>
          </w:p>
          <w:p w14:paraId="31C62AC2" w14:textId="77777777" w:rsidR="00C10167" w:rsidRPr="009633C5" w:rsidRDefault="00C10167" w:rsidP="009633C5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633C5">
              <w:rPr>
                <w:rFonts w:ascii="Times New Roman" w:hAnsi="Times New Roman" w:cs="Times New Roman"/>
                <w:sz w:val="28"/>
                <w:szCs w:val="28"/>
              </w:rPr>
              <w:t>РГУ «</w:t>
            </w:r>
            <w:r w:rsidR="00041827" w:rsidRPr="00041827">
              <w:rPr>
                <w:rFonts w:ascii="Times New Roman" w:hAnsi="Times New Roman" w:cs="Times New Roman"/>
                <w:sz w:val="28"/>
                <w:szCs w:val="28"/>
              </w:rPr>
              <w:t>Комитет медицинского и фармацевтического контроля</w:t>
            </w:r>
            <w:r w:rsidRPr="009633C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1C62AC3" w14:textId="77777777" w:rsidR="00C10167" w:rsidRPr="009633C5" w:rsidRDefault="00C10167" w:rsidP="009633C5">
            <w:pPr>
              <w:keepNext/>
              <w:ind w:left="-108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633C5">
              <w:rPr>
                <w:rFonts w:ascii="Times New Roman" w:hAnsi="Times New Roman" w:cs="Times New Roman"/>
                <w:bCs/>
                <w:sz w:val="28"/>
                <w:szCs w:val="28"/>
              </w:rPr>
              <w:t>Министерства здравоохранения</w:t>
            </w:r>
            <w:r w:rsidRPr="009633C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</w:p>
          <w:p w14:paraId="31C62AC4" w14:textId="77777777" w:rsidR="00C10167" w:rsidRPr="009633C5" w:rsidRDefault="00C10167" w:rsidP="009633C5">
            <w:pPr>
              <w:keepNext/>
              <w:ind w:left="-108"/>
              <w:outlineLvl w:val="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33C5">
              <w:rPr>
                <w:rFonts w:ascii="Times New Roman" w:hAnsi="Times New Roman" w:cs="Times New Roman"/>
                <w:bCs/>
                <w:sz w:val="28"/>
                <w:szCs w:val="28"/>
              </w:rPr>
              <w:t>Республики Казахстан</w:t>
            </w:r>
          </w:p>
          <w:p w14:paraId="31C62AC5" w14:textId="77777777" w:rsidR="00C10167" w:rsidRPr="009633C5" w:rsidRDefault="00C10167" w:rsidP="009633C5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633C5">
              <w:rPr>
                <w:rFonts w:ascii="Times New Roman" w:hAnsi="Times New Roman" w:cs="Times New Roman"/>
                <w:sz w:val="28"/>
                <w:szCs w:val="28"/>
              </w:rPr>
              <w:t>от «____»____________20__г.</w:t>
            </w:r>
          </w:p>
          <w:p w14:paraId="31C62AC6" w14:textId="77777777" w:rsidR="00155699" w:rsidRPr="009633C5" w:rsidRDefault="00C10167" w:rsidP="009633C5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633C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№ ______________</w:t>
            </w:r>
          </w:p>
          <w:p w14:paraId="31C62AC7" w14:textId="77777777" w:rsidR="00116E6A" w:rsidRPr="002E4FFF" w:rsidRDefault="00116E6A" w:rsidP="009633C5">
            <w:pPr>
              <w:pStyle w:val="a7"/>
              <w:spacing w:after="0"/>
              <w:ind w:left="-108"/>
              <w:rPr>
                <w:sz w:val="28"/>
                <w:szCs w:val="28"/>
                <w:lang w:val="ru-RU"/>
              </w:rPr>
            </w:pPr>
          </w:p>
        </w:tc>
        <w:tc>
          <w:tcPr>
            <w:tcW w:w="4968" w:type="dxa"/>
            <w:shd w:val="clear" w:color="auto" w:fill="auto"/>
          </w:tcPr>
          <w:p w14:paraId="31C62AC8" w14:textId="77777777" w:rsidR="00116E6A" w:rsidRPr="009633C5" w:rsidRDefault="00116E6A" w:rsidP="009633C5">
            <w:pPr>
              <w:pStyle w:val="a5"/>
              <w:ind w:left="-108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638" w:type="dxa"/>
            <w:shd w:val="clear" w:color="auto" w:fill="auto"/>
          </w:tcPr>
          <w:p w14:paraId="31C62AC9" w14:textId="77777777" w:rsidR="00116E6A" w:rsidRPr="009633C5" w:rsidRDefault="00116E6A" w:rsidP="009633C5">
            <w:pPr>
              <w:pStyle w:val="a7"/>
              <w:spacing w:after="0"/>
              <w:ind w:left="0"/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14:paraId="31C62ACB" w14:textId="77777777" w:rsidR="00AA1A41" w:rsidRPr="009633C5" w:rsidRDefault="00AA1A41" w:rsidP="009633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C62ACC" w14:textId="77777777" w:rsidR="00B83748" w:rsidRPr="009633C5" w:rsidRDefault="00B83748" w:rsidP="009633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3C5">
        <w:rPr>
          <w:rFonts w:ascii="Times New Roman" w:hAnsi="Times New Roman" w:cs="Times New Roman"/>
          <w:b/>
          <w:sz w:val="28"/>
          <w:szCs w:val="28"/>
        </w:rPr>
        <w:t>Инструкция по медицинскому применению</w:t>
      </w:r>
    </w:p>
    <w:p w14:paraId="31C62ACD" w14:textId="77777777" w:rsidR="00B83748" w:rsidRPr="009633C5" w:rsidRDefault="00B83748" w:rsidP="009633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3C5">
        <w:rPr>
          <w:rFonts w:ascii="Times New Roman" w:hAnsi="Times New Roman" w:cs="Times New Roman"/>
          <w:b/>
          <w:sz w:val="28"/>
          <w:szCs w:val="28"/>
        </w:rPr>
        <w:t>лекарственного препарата (Листок-вкладыш)</w:t>
      </w:r>
    </w:p>
    <w:p w14:paraId="31C62ACE" w14:textId="77777777" w:rsidR="00DC296D" w:rsidRPr="009633C5" w:rsidRDefault="00DC296D" w:rsidP="009633C5">
      <w:pPr>
        <w:rPr>
          <w:rFonts w:ascii="Times New Roman" w:hAnsi="Times New Roman" w:cs="Times New Roman"/>
          <w:b/>
          <w:sz w:val="28"/>
          <w:szCs w:val="28"/>
          <w:vertAlign w:val="superscript"/>
        </w:rPr>
      </w:pPr>
    </w:p>
    <w:p w14:paraId="31C62ACF" w14:textId="77777777" w:rsidR="00B83748" w:rsidRPr="009633C5" w:rsidRDefault="00B83748" w:rsidP="009633C5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OLE_LINK3"/>
      <w:r w:rsidRPr="009633C5">
        <w:rPr>
          <w:rFonts w:ascii="Times New Roman" w:hAnsi="Times New Roman" w:cs="Times New Roman"/>
          <w:b/>
          <w:sz w:val="28"/>
          <w:szCs w:val="28"/>
        </w:rPr>
        <w:t xml:space="preserve">Торговое наименование </w:t>
      </w:r>
    </w:p>
    <w:p w14:paraId="31C62AD0" w14:textId="77777777" w:rsidR="00B83748" w:rsidRPr="002E4FFF" w:rsidRDefault="00B83748" w:rsidP="009633C5">
      <w:pPr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Комбитид Стархалер </w:t>
      </w:r>
    </w:p>
    <w:p w14:paraId="31C62AD1" w14:textId="77777777" w:rsidR="006E6727" w:rsidRPr="009633C5" w:rsidRDefault="006E6727" w:rsidP="009633C5">
      <w:pPr>
        <w:shd w:val="clear" w:color="auto" w:fill="FFFFFF"/>
        <w:tabs>
          <w:tab w:val="left" w:pos="8251"/>
        </w:tabs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9633C5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</w:p>
    <w:p w14:paraId="31C62AD2" w14:textId="77777777" w:rsidR="006E6727" w:rsidRPr="009633C5" w:rsidRDefault="006E6727" w:rsidP="009633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33C5">
        <w:rPr>
          <w:rFonts w:ascii="Times New Roman" w:hAnsi="Times New Roman" w:cs="Times New Roman"/>
          <w:b/>
          <w:sz w:val="28"/>
          <w:szCs w:val="28"/>
        </w:rPr>
        <w:t>Международное непатентованное название</w:t>
      </w:r>
    </w:p>
    <w:p w14:paraId="31C62AD3" w14:textId="77777777" w:rsidR="006E6727" w:rsidRPr="009633C5" w:rsidRDefault="006E6727" w:rsidP="009633C5">
      <w:pPr>
        <w:pStyle w:val="a5"/>
        <w:rPr>
          <w:sz w:val="28"/>
          <w:szCs w:val="28"/>
          <w:lang w:val="ru-RU"/>
        </w:rPr>
      </w:pPr>
      <w:r w:rsidRPr="009633C5">
        <w:rPr>
          <w:sz w:val="28"/>
          <w:szCs w:val="28"/>
        </w:rPr>
        <w:t>Нет</w:t>
      </w:r>
    </w:p>
    <w:p w14:paraId="31C62AD4" w14:textId="77777777" w:rsidR="00B21CAF" w:rsidRPr="009633C5" w:rsidRDefault="00B21CAF" w:rsidP="009633C5">
      <w:pPr>
        <w:pStyle w:val="a5"/>
        <w:rPr>
          <w:sz w:val="28"/>
          <w:szCs w:val="28"/>
          <w:lang w:val="ru-RU"/>
        </w:rPr>
      </w:pPr>
    </w:p>
    <w:p w14:paraId="31C62AD5" w14:textId="77777777" w:rsidR="00414783" w:rsidRPr="009633C5" w:rsidRDefault="00B83748" w:rsidP="009633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33C5">
        <w:rPr>
          <w:rFonts w:ascii="Times New Roman" w:hAnsi="Times New Roman" w:cs="Times New Roman"/>
          <w:b/>
          <w:sz w:val="28"/>
          <w:szCs w:val="28"/>
        </w:rPr>
        <w:t xml:space="preserve">Лекарственная форма, дозировка  </w:t>
      </w:r>
    </w:p>
    <w:p w14:paraId="31C62AD6" w14:textId="77777777" w:rsidR="00DF7CF1" w:rsidRPr="009633C5" w:rsidRDefault="001E676D" w:rsidP="009633C5">
      <w:pPr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Комбитид Стархалер, порошок для ингаляций дозированный, </w:t>
      </w:r>
    </w:p>
    <w:p w14:paraId="31C62AD7" w14:textId="77777777" w:rsidR="001E676D" w:rsidRPr="009633C5" w:rsidRDefault="001E676D" w:rsidP="009633C5">
      <w:pPr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25 мкг/50 мкг, 25 мкг/125 мкг, 25 мкг/250 мкг </w:t>
      </w:r>
    </w:p>
    <w:p w14:paraId="31C62AD8" w14:textId="77777777" w:rsidR="001E676D" w:rsidRPr="009633C5" w:rsidRDefault="001E676D" w:rsidP="009633C5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31C62AD9" w14:textId="77777777" w:rsidR="00B83748" w:rsidRPr="009633C5" w:rsidRDefault="00B83748" w:rsidP="009633C5">
      <w:pPr>
        <w:jc w:val="both"/>
        <w:rPr>
          <w:rFonts w:ascii="Times New Roman" w:hAnsi="Times New Roman" w:cs="Times New Roman"/>
          <w:bCs/>
          <w:snapToGrid w:val="0"/>
          <w:sz w:val="28"/>
          <w:szCs w:val="28"/>
        </w:rPr>
      </w:pPr>
      <w:bookmarkStart w:id="1" w:name="OCRUncertain022"/>
      <w:r w:rsidRPr="009633C5">
        <w:rPr>
          <w:rFonts w:ascii="Times New Roman" w:hAnsi="Times New Roman" w:cs="Times New Roman"/>
          <w:b/>
          <w:bCs/>
          <w:snapToGrid w:val="0"/>
          <w:sz w:val="28"/>
          <w:szCs w:val="28"/>
        </w:rPr>
        <w:t>Фармакотерапевтическая</w:t>
      </w:r>
      <w:bookmarkEnd w:id="1"/>
      <w:r w:rsidRPr="009633C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группа </w:t>
      </w:r>
    </w:p>
    <w:p w14:paraId="31C62ADA" w14:textId="77777777" w:rsidR="003B2EB4" w:rsidRPr="003B2EB4" w:rsidRDefault="00063E58" w:rsidP="003B2EB4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Дыхательная система. </w:t>
      </w:r>
      <w:r w:rsidR="003B2EB4" w:rsidRPr="003B2EB4">
        <w:rPr>
          <w:rFonts w:ascii="Times New Roman" w:hAnsi="Times New Roman" w:cs="Times New Roman"/>
          <w:sz w:val="28"/>
          <w:szCs w:val="28"/>
        </w:rPr>
        <w:t>Препараты для лечения обструктивных заболеваний дыхательных путей. Адренергические, ингаляционные. Адренергические в комбинации с кортикостероидами или другими лекарственными препаратами, исключая антихолинегические. Сальметерол и флутиказон.</w:t>
      </w:r>
    </w:p>
    <w:p w14:paraId="31C62ADB" w14:textId="77777777" w:rsidR="00063E58" w:rsidRPr="009633C5" w:rsidRDefault="00063E58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Код АТХ</w:t>
      </w:r>
      <w:r w:rsidRPr="009633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33C5">
        <w:rPr>
          <w:rFonts w:ascii="Times New Roman" w:hAnsi="Times New Roman" w:cs="Times New Roman"/>
          <w:sz w:val="28"/>
          <w:szCs w:val="28"/>
        </w:rPr>
        <w:t>R03АК06</w:t>
      </w:r>
    </w:p>
    <w:p w14:paraId="31C62ADC" w14:textId="77777777" w:rsidR="00B83748" w:rsidRPr="009633C5" w:rsidRDefault="00B83748" w:rsidP="009633C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24CD6FA" w14:textId="0316F6C6" w:rsidR="000F683C" w:rsidRPr="006D0400" w:rsidRDefault="00063E58" w:rsidP="006D0400">
      <w:pPr>
        <w:keepNext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highlight w:val="cyan"/>
        </w:rPr>
      </w:pPr>
      <w:r w:rsidRPr="009633C5">
        <w:rPr>
          <w:rFonts w:ascii="Times New Roman" w:hAnsi="Times New Roman" w:cs="Times New Roman"/>
          <w:b/>
          <w:bCs/>
          <w:sz w:val="28"/>
          <w:szCs w:val="28"/>
        </w:rPr>
        <w:t>Показания к применению</w:t>
      </w:r>
      <w:r w:rsidRPr="009633C5">
        <w:rPr>
          <w:rFonts w:ascii="Times New Roman" w:hAnsi="Times New Roman" w:cs="Times New Roman"/>
          <w:color w:val="000000"/>
          <w:sz w:val="28"/>
          <w:szCs w:val="28"/>
          <w:highlight w:val="cyan"/>
        </w:rPr>
        <w:t xml:space="preserve"> </w:t>
      </w:r>
    </w:p>
    <w:p w14:paraId="2AD9CA2D" w14:textId="77777777" w:rsidR="00480420" w:rsidRPr="00480420" w:rsidRDefault="00480420" w:rsidP="0048042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0420">
        <w:rPr>
          <w:rFonts w:ascii="Times New Roman" w:hAnsi="Times New Roman" w:cs="Times New Roman"/>
          <w:i/>
          <w:sz w:val="28"/>
          <w:szCs w:val="28"/>
        </w:rPr>
        <w:t>Астма</w:t>
      </w:r>
    </w:p>
    <w:p w14:paraId="002DE3F0" w14:textId="77777777" w:rsidR="00480420" w:rsidRPr="00480420" w:rsidRDefault="00480420" w:rsidP="0048042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480420">
        <w:rPr>
          <w:rFonts w:ascii="Times New Roman" w:hAnsi="Times New Roman" w:cs="Times New Roman"/>
          <w:sz w:val="28"/>
          <w:szCs w:val="28"/>
        </w:rPr>
        <w:t>Комбитид Стархалер показан для поддерживающей терапии астмы, когда целесообразно применение комбинированного препарата (бета-2 агонист длительного действия и ингаляционный кортикостероид):</w:t>
      </w:r>
    </w:p>
    <w:p w14:paraId="7B8E1B84" w14:textId="77777777" w:rsidR="00480420" w:rsidRPr="00480420" w:rsidRDefault="00480420" w:rsidP="0048042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480420">
        <w:rPr>
          <w:rFonts w:ascii="Times New Roman" w:hAnsi="Times New Roman" w:cs="Times New Roman"/>
          <w:sz w:val="28"/>
          <w:szCs w:val="28"/>
        </w:rPr>
        <w:t xml:space="preserve">- у пациентов, у которых не удалось достичь адекватного контроля заболевания с помощью ингаляционного кортикостероида и короткодействующего β2-агониста, применяемого по мере необходимости путем ингаляции </w:t>
      </w:r>
    </w:p>
    <w:p w14:paraId="15C2930A" w14:textId="77777777" w:rsidR="00480420" w:rsidRPr="00480420" w:rsidRDefault="00480420" w:rsidP="0048042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480420">
        <w:rPr>
          <w:rFonts w:ascii="Times New Roman" w:hAnsi="Times New Roman" w:cs="Times New Roman"/>
          <w:sz w:val="28"/>
          <w:szCs w:val="28"/>
        </w:rPr>
        <w:t>или</w:t>
      </w:r>
    </w:p>
    <w:p w14:paraId="2CBFF1A9" w14:textId="648FA0B3" w:rsidR="00480420" w:rsidRDefault="00480420" w:rsidP="0048042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480420">
        <w:rPr>
          <w:rFonts w:ascii="Times New Roman" w:hAnsi="Times New Roman" w:cs="Times New Roman"/>
          <w:sz w:val="28"/>
          <w:szCs w:val="28"/>
        </w:rPr>
        <w:t>- у пациентов, у которых уже достигнут контроль заболевания с помощью ингаляционного кортикостероида и препарата длительного действия β2-агониста, ингаляционного</w:t>
      </w:r>
    </w:p>
    <w:p w14:paraId="47189A6E" w14:textId="689E8B3A" w:rsidR="00480420" w:rsidRDefault="00480420" w:rsidP="009633C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14:paraId="0CCC67F9" w14:textId="77777777" w:rsidR="00B92FA6" w:rsidRPr="00B92FA6" w:rsidRDefault="00B92FA6" w:rsidP="00B92FA6">
      <w:pPr>
        <w:tabs>
          <w:tab w:val="left" w:pos="284"/>
        </w:tabs>
        <w:ind w:right="-1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B92FA6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Хроническая обструктивная болезнь легких (ХОБЛ)</w:t>
      </w:r>
    </w:p>
    <w:p w14:paraId="25501899" w14:textId="35F3DCE5" w:rsidR="00B92FA6" w:rsidRPr="00B92FA6" w:rsidRDefault="00B92FA6" w:rsidP="00B92FA6">
      <w:pPr>
        <w:pStyle w:val="Style2"/>
        <w:widowControl/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FA6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lastRenderedPageBreak/>
        <w:t>Комбитид Стархалер</w:t>
      </w:r>
      <w:r w:rsidRPr="00B92F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показан для симптоматического лечения пациентов с ХОБЛ с ОФВ1 &lt;60%</w:t>
      </w:r>
      <w:r w:rsidRPr="00B92FA6">
        <w:rPr>
          <w:rStyle w:val="FontStyle36"/>
          <w:color w:val="000000" w:themeColor="text1"/>
          <w:sz w:val="28"/>
          <w:szCs w:val="28"/>
        </w:rPr>
        <w:t xml:space="preserve"> </w:t>
      </w:r>
      <w:r w:rsidRPr="00B92FA6">
        <w:rPr>
          <w:rStyle w:val="FontStyle36"/>
          <w:color w:val="000000" w:themeColor="text1"/>
          <w:sz w:val="28"/>
          <w:szCs w:val="28"/>
          <w:lang w:eastAsia="en-US"/>
        </w:rPr>
        <w:t xml:space="preserve">от нормы (до применения </w:t>
      </w:r>
      <w:proofErr w:type="spellStart"/>
      <w:r w:rsidRPr="00B92FA6">
        <w:rPr>
          <w:rStyle w:val="FontStyle36"/>
          <w:color w:val="000000" w:themeColor="text1"/>
          <w:sz w:val="28"/>
          <w:szCs w:val="28"/>
          <w:lang w:eastAsia="en-US"/>
        </w:rPr>
        <w:t>бронхолитического</w:t>
      </w:r>
      <w:proofErr w:type="spellEnd"/>
      <w:r w:rsidRPr="00B92FA6">
        <w:rPr>
          <w:rStyle w:val="FontStyle36"/>
          <w:color w:val="000000" w:themeColor="text1"/>
          <w:sz w:val="28"/>
          <w:szCs w:val="28"/>
          <w:lang w:eastAsia="en-US"/>
        </w:rPr>
        <w:t xml:space="preserve"> средства) и при наличии повторных обострений в анамнезе</w:t>
      </w:r>
      <w:r w:rsidRPr="00B92F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 сохраняющимися выраженными симптомами, несмотря на регулярную терапию </w:t>
      </w:r>
      <w:r w:rsidRPr="00B92FA6">
        <w:rPr>
          <w:rStyle w:val="FontStyle36"/>
          <w:color w:val="000000" w:themeColor="text1"/>
          <w:sz w:val="28"/>
          <w:szCs w:val="28"/>
          <w:lang w:eastAsia="en-US"/>
        </w:rPr>
        <w:t xml:space="preserve">лечение с применением </w:t>
      </w:r>
      <w:proofErr w:type="spellStart"/>
      <w:r w:rsidRPr="00B92FA6">
        <w:rPr>
          <w:rStyle w:val="FontStyle36"/>
          <w:color w:val="000000" w:themeColor="text1"/>
          <w:sz w:val="28"/>
          <w:szCs w:val="28"/>
          <w:lang w:eastAsia="en-US"/>
        </w:rPr>
        <w:t>бронхолитического</w:t>
      </w:r>
      <w:proofErr w:type="spellEnd"/>
      <w:r w:rsidRPr="00B92FA6">
        <w:rPr>
          <w:rStyle w:val="FontStyle36"/>
          <w:color w:val="000000" w:themeColor="text1"/>
          <w:sz w:val="28"/>
          <w:szCs w:val="28"/>
          <w:lang w:eastAsia="en-US"/>
        </w:rPr>
        <w:t xml:space="preserve"> средства</w:t>
      </w:r>
      <w:r w:rsidRPr="00B92FA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FD947A4" w14:textId="77777777" w:rsidR="00480420" w:rsidRDefault="00480420" w:rsidP="009633C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14:paraId="31C62AE4" w14:textId="77777777" w:rsidR="00B83748" w:rsidRPr="009633C5" w:rsidRDefault="00B83748" w:rsidP="009633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33C5">
        <w:rPr>
          <w:rFonts w:ascii="Times New Roman" w:hAnsi="Times New Roman" w:cs="Times New Roman"/>
          <w:b/>
          <w:sz w:val="28"/>
          <w:szCs w:val="28"/>
        </w:rPr>
        <w:t>Перечень сведений, необходимых до начала применения</w:t>
      </w:r>
    </w:p>
    <w:p w14:paraId="31C62AE5" w14:textId="77777777" w:rsidR="00B83748" w:rsidRPr="009633C5" w:rsidRDefault="00B83748" w:rsidP="009633C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33C5">
        <w:rPr>
          <w:rFonts w:ascii="Times New Roman" w:hAnsi="Times New Roman" w:cs="Times New Roman"/>
          <w:b/>
          <w:i/>
          <w:sz w:val="28"/>
          <w:szCs w:val="28"/>
        </w:rPr>
        <w:t>Противопоказания</w:t>
      </w:r>
    </w:p>
    <w:p w14:paraId="31C62AE6" w14:textId="77777777" w:rsidR="00063E58" w:rsidRPr="009633C5" w:rsidRDefault="00B83748" w:rsidP="009633C5">
      <w:pPr>
        <w:pStyle w:val="ab"/>
        <w:spacing w:after="0" w:line="240" w:lineRule="auto"/>
        <w:ind w:firstLine="0"/>
        <w:rPr>
          <w:sz w:val="28"/>
          <w:szCs w:val="28"/>
          <w:lang w:val="ru-RU"/>
        </w:rPr>
      </w:pPr>
      <w:r w:rsidRPr="009633C5">
        <w:rPr>
          <w:sz w:val="28"/>
          <w:szCs w:val="28"/>
          <w:lang w:val="ru-RU"/>
        </w:rPr>
        <w:t xml:space="preserve">- </w:t>
      </w:r>
      <w:r w:rsidR="00063E58" w:rsidRPr="009633C5">
        <w:rPr>
          <w:sz w:val="28"/>
          <w:szCs w:val="28"/>
          <w:lang w:val="ru-RU"/>
        </w:rPr>
        <w:t>повышенная чувствительность к компонентам препарата</w:t>
      </w:r>
    </w:p>
    <w:p w14:paraId="31C62AE7" w14:textId="77777777" w:rsidR="00063E58" w:rsidRPr="009633C5" w:rsidRDefault="00063E58" w:rsidP="009633C5">
      <w:pPr>
        <w:pStyle w:val="ab"/>
        <w:spacing w:after="0" w:line="240" w:lineRule="auto"/>
        <w:ind w:firstLine="0"/>
        <w:rPr>
          <w:sz w:val="28"/>
          <w:szCs w:val="28"/>
          <w:lang w:val="ru-RU"/>
        </w:rPr>
      </w:pPr>
      <w:r w:rsidRPr="009633C5">
        <w:rPr>
          <w:sz w:val="28"/>
          <w:szCs w:val="28"/>
          <w:lang w:val="ru-RU"/>
        </w:rPr>
        <w:t>- детский возраст до 4-х лет</w:t>
      </w:r>
    </w:p>
    <w:p w14:paraId="31C62AE8" w14:textId="77777777" w:rsidR="00D52FDE" w:rsidRPr="009633C5" w:rsidRDefault="00D52FDE" w:rsidP="009633C5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лица с наследственной непереносимостью галактозы, дефицитом фермента Lapp (ЛАПП)-лактазы, мальабсорбцией глюкозы-галактозы</w:t>
      </w:r>
    </w:p>
    <w:p w14:paraId="31C62AE9" w14:textId="77777777" w:rsidR="00667D79" w:rsidRPr="009633C5" w:rsidRDefault="0036190E" w:rsidP="009633C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33C5">
        <w:rPr>
          <w:rFonts w:ascii="Times New Roman" w:hAnsi="Times New Roman" w:cs="Times New Roman"/>
          <w:b/>
          <w:i/>
          <w:sz w:val="28"/>
          <w:szCs w:val="28"/>
        </w:rPr>
        <w:t xml:space="preserve">Необходимые меры предосторожности при применении </w:t>
      </w:r>
    </w:p>
    <w:p w14:paraId="31C62AEA" w14:textId="77777777" w:rsidR="00667D79" w:rsidRPr="009633C5" w:rsidRDefault="00E02389" w:rsidP="009633C5">
      <w:pPr>
        <w:pStyle w:val="a5"/>
        <w:rPr>
          <w:sz w:val="28"/>
          <w:szCs w:val="28"/>
          <w:lang w:val="ru-RU"/>
        </w:rPr>
      </w:pPr>
      <w:r w:rsidRPr="009633C5">
        <w:rPr>
          <w:sz w:val="28"/>
          <w:szCs w:val="28"/>
        </w:rPr>
        <w:t xml:space="preserve">Пациенты должны регулярно проходить повторные врачебные осмотры, чтобы активность получаемого ими Комбитид Стархалера оставалась оптимальной, и изменялась только по рекомендации врача. </w:t>
      </w:r>
      <w:r w:rsidR="00667D79" w:rsidRPr="009633C5">
        <w:rPr>
          <w:sz w:val="28"/>
          <w:szCs w:val="28"/>
          <w:lang w:val="ru-RU"/>
        </w:rPr>
        <w:t xml:space="preserve">Пациентам следует назначать Комбитид Стархалер, содержащий подходящую дозировку флутиказона пропионата в соответствии с тяжестью их заболевания. Если конкретному пациенту требуются дозы, выходящие за рамки рекомендованной схемы лечения, следует назначать соответствующие дозы агониста </w:t>
      </w:r>
      <w:r w:rsidR="00667D79" w:rsidRPr="009633C5">
        <w:rPr>
          <w:sz w:val="28"/>
          <w:szCs w:val="28"/>
        </w:rPr>
        <w:t>β</w:t>
      </w:r>
      <w:r w:rsidR="00667D79" w:rsidRPr="009633C5">
        <w:rPr>
          <w:sz w:val="28"/>
          <w:szCs w:val="28"/>
          <w:lang w:val="ru-RU"/>
        </w:rPr>
        <w:t>2 и/или кортикостероида.</w:t>
      </w:r>
    </w:p>
    <w:p w14:paraId="31C62AEB" w14:textId="77777777" w:rsidR="00B83748" w:rsidRPr="009633C5" w:rsidRDefault="00B83748" w:rsidP="009633C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33C5">
        <w:rPr>
          <w:rFonts w:ascii="Times New Roman" w:hAnsi="Times New Roman" w:cs="Times New Roman"/>
          <w:b/>
          <w:i/>
          <w:sz w:val="28"/>
          <w:szCs w:val="28"/>
        </w:rPr>
        <w:t>Взаимодействия с другими лекарственными препаратами</w:t>
      </w:r>
    </w:p>
    <w:p w14:paraId="31C62AEC" w14:textId="77777777" w:rsidR="00AD3AFD" w:rsidRPr="009633C5" w:rsidRDefault="00AD3AFD" w:rsidP="009633C5">
      <w:pPr>
        <w:pStyle w:val="a5"/>
        <w:rPr>
          <w:sz w:val="28"/>
          <w:szCs w:val="28"/>
          <w:lang w:val="ru-RU"/>
        </w:rPr>
      </w:pPr>
      <w:r w:rsidRPr="009633C5">
        <w:rPr>
          <w:rStyle w:val="tlid-translation"/>
          <w:sz w:val="28"/>
          <w:szCs w:val="28"/>
        </w:rPr>
        <w:t>β</w:t>
      </w:r>
      <w:r w:rsidRPr="009633C5">
        <w:rPr>
          <w:rStyle w:val="tlid-translation"/>
          <w:sz w:val="28"/>
          <w:szCs w:val="28"/>
          <w:lang w:val="ru-RU"/>
        </w:rPr>
        <w:t xml:space="preserve">-адреноблокаторы могут ослаблять или противодействовать эффекту сальметерола. Следует избегать как неселективных, так и селективных </w:t>
      </w:r>
      <w:r w:rsidR="00B95DA7" w:rsidRPr="009633C5">
        <w:rPr>
          <w:rStyle w:val="tlid-translation"/>
          <w:sz w:val="28"/>
          <w:szCs w:val="28"/>
          <w:lang w:val="ru-RU"/>
        </w:rPr>
        <w:t xml:space="preserve">   </w:t>
      </w:r>
      <w:r w:rsidRPr="009633C5">
        <w:rPr>
          <w:rStyle w:val="tlid-translation"/>
          <w:sz w:val="28"/>
          <w:szCs w:val="28"/>
        </w:rPr>
        <w:t>β</w:t>
      </w:r>
      <w:r w:rsidRPr="009633C5">
        <w:rPr>
          <w:rStyle w:val="tlid-translation"/>
          <w:sz w:val="28"/>
          <w:szCs w:val="28"/>
          <w:lang w:val="ru-RU"/>
        </w:rPr>
        <w:t xml:space="preserve">-адреноблокаторов, если нет веских причин для их использования. В результате терапии агонистом </w:t>
      </w:r>
      <w:r w:rsidRPr="009633C5">
        <w:rPr>
          <w:rStyle w:val="tlid-translation"/>
          <w:sz w:val="28"/>
          <w:szCs w:val="28"/>
        </w:rPr>
        <w:t>β</w:t>
      </w:r>
      <w:r w:rsidRPr="009633C5">
        <w:rPr>
          <w:rStyle w:val="tlid-translation"/>
          <w:sz w:val="28"/>
          <w:szCs w:val="28"/>
          <w:lang w:val="ru-RU"/>
        </w:rPr>
        <w:t>2 может возникнуть потенциально серьезная гипокалиемия. Особую осторожность рекомендуется соблюдать при острой тяжелой астме, поскольку этот эффект может усиливаться при одновременном лечении производными ксантина, стероидами и диуретиками.</w:t>
      </w:r>
    </w:p>
    <w:p w14:paraId="31C62AED" w14:textId="77777777" w:rsidR="00AD3AFD" w:rsidRPr="009633C5" w:rsidRDefault="00AD3AFD" w:rsidP="009633C5">
      <w:pPr>
        <w:pStyle w:val="a5"/>
        <w:rPr>
          <w:sz w:val="28"/>
          <w:szCs w:val="28"/>
          <w:lang w:val="ru-RU"/>
        </w:rPr>
      </w:pPr>
      <w:r w:rsidRPr="009633C5">
        <w:rPr>
          <w:rStyle w:val="tlid-translation"/>
          <w:sz w:val="28"/>
          <w:szCs w:val="28"/>
          <w:lang w:val="ru-RU"/>
        </w:rPr>
        <w:t xml:space="preserve">Одновременный прием других </w:t>
      </w:r>
      <w:r w:rsidRPr="009633C5">
        <w:rPr>
          <w:rStyle w:val="tlid-translation"/>
          <w:sz w:val="28"/>
          <w:szCs w:val="28"/>
        </w:rPr>
        <w:t>β</w:t>
      </w:r>
      <w:r w:rsidRPr="009633C5">
        <w:rPr>
          <w:rStyle w:val="tlid-translation"/>
          <w:sz w:val="28"/>
          <w:szCs w:val="28"/>
          <w:lang w:val="ru-RU"/>
        </w:rPr>
        <w:t>-адренергических препаратов может иметь потенциально аддитивный эффект.</w:t>
      </w:r>
    </w:p>
    <w:p w14:paraId="31C62AEE" w14:textId="77777777" w:rsidR="00AD3AFD" w:rsidRPr="009633C5" w:rsidRDefault="00AD3AFD" w:rsidP="009633C5">
      <w:pPr>
        <w:rPr>
          <w:rFonts w:ascii="Times New Roman" w:hAnsi="Times New Roman" w:cs="Times New Roman"/>
          <w:i/>
          <w:sz w:val="28"/>
          <w:szCs w:val="28"/>
        </w:rPr>
      </w:pPr>
      <w:r w:rsidRPr="009633C5">
        <w:rPr>
          <w:rFonts w:ascii="Times New Roman" w:hAnsi="Times New Roman" w:cs="Times New Roman"/>
          <w:i/>
          <w:sz w:val="28"/>
          <w:szCs w:val="28"/>
        </w:rPr>
        <w:t>Флутиказона пропионат</w:t>
      </w:r>
    </w:p>
    <w:p w14:paraId="31C62AEF" w14:textId="77777777" w:rsidR="00AD3AFD" w:rsidRPr="009633C5" w:rsidRDefault="00AD3AFD" w:rsidP="009633C5">
      <w:pPr>
        <w:pStyle w:val="a5"/>
        <w:rPr>
          <w:sz w:val="28"/>
          <w:szCs w:val="28"/>
          <w:lang w:val="ru-RU"/>
        </w:rPr>
      </w:pPr>
      <w:r w:rsidRPr="009633C5">
        <w:rPr>
          <w:rStyle w:val="tlid-translation"/>
          <w:sz w:val="28"/>
          <w:szCs w:val="28"/>
          <w:lang w:val="ru-RU"/>
        </w:rPr>
        <w:t xml:space="preserve">При нормальных обстоятельствах низкие концентрации флутиказона пропионата в плазме достигаются после вдыхания дозы из-за обширного пресистемного метаболизма и высокого системного клиренса, опосредованного цитохромом </w:t>
      </w:r>
      <w:r w:rsidRPr="009633C5">
        <w:rPr>
          <w:rStyle w:val="tlid-translation"/>
          <w:sz w:val="28"/>
          <w:szCs w:val="28"/>
        </w:rPr>
        <w:t>P</w:t>
      </w:r>
      <w:r w:rsidRPr="009633C5">
        <w:rPr>
          <w:rStyle w:val="tlid-translation"/>
          <w:sz w:val="28"/>
          <w:szCs w:val="28"/>
          <w:lang w:val="ru-RU"/>
        </w:rPr>
        <w:t>450 3</w:t>
      </w:r>
      <w:r w:rsidRPr="009633C5">
        <w:rPr>
          <w:rStyle w:val="tlid-translation"/>
          <w:sz w:val="28"/>
          <w:szCs w:val="28"/>
        </w:rPr>
        <w:t>A</w:t>
      </w:r>
      <w:r w:rsidRPr="009633C5">
        <w:rPr>
          <w:rStyle w:val="tlid-translation"/>
          <w:sz w:val="28"/>
          <w:szCs w:val="28"/>
          <w:lang w:val="ru-RU"/>
        </w:rPr>
        <w:t>4 в кишечнике и печени. Следовательно, клинически значимые лекарственные взаимодействия, опосредованные флутиказона пропионатом, маловероятны.</w:t>
      </w:r>
    </w:p>
    <w:p w14:paraId="31C62AF0" w14:textId="77777777" w:rsidR="00AD3AFD" w:rsidRPr="009633C5" w:rsidRDefault="00B95DA7" w:rsidP="009633C5">
      <w:pPr>
        <w:pStyle w:val="a5"/>
        <w:rPr>
          <w:sz w:val="28"/>
          <w:szCs w:val="28"/>
          <w:lang w:val="ru-RU"/>
        </w:rPr>
      </w:pPr>
      <w:r w:rsidRPr="009633C5">
        <w:rPr>
          <w:sz w:val="28"/>
          <w:szCs w:val="28"/>
          <w:lang w:val="ru-RU"/>
        </w:rPr>
        <w:t>И</w:t>
      </w:r>
      <w:r w:rsidR="00AD3AFD" w:rsidRPr="009633C5">
        <w:rPr>
          <w:sz w:val="28"/>
          <w:szCs w:val="28"/>
          <w:lang w:val="ru-RU"/>
        </w:rPr>
        <w:t>нтраназальн</w:t>
      </w:r>
      <w:r w:rsidRPr="009633C5">
        <w:rPr>
          <w:sz w:val="28"/>
          <w:szCs w:val="28"/>
          <w:lang w:val="ru-RU"/>
        </w:rPr>
        <w:t>ое</w:t>
      </w:r>
      <w:r w:rsidR="00AD3AFD" w:rsidRPr="009633C5">
        <w:rPr>
          <w:sz w:val="28"/>
          <w:szCs w:val="28"/>
          <w:lang w:val="ru-RU"/>
        </w:rPr>
        <w:t xml:space="preserve"> введение флутиказона пропионата, прием ритонавира (высокоэффективный ингибитор цитохрома </w:t>
      </w:r>
      <w:r w:rsidR="00AD3AFD" w:rsidRPr="009633C5">
        <w:rPr>
          <w:sz w:val="28"/>
          <w:szCs w:val="28"/>
        </w:rPr>
        <w:t>P</w:t>
      </w:r>
      <w:r w:rsidR="00AD3AFD" w:rsidRPr="009633C5">
        <w:rPr>
          <w:sz w:val="28"/>
          <w:szCs w:val="28"/>
          <w:lang w:val="ru-RU"/>
        </w:rPr>
        <w:t>450 3</w:t>
      </w:r>
      <w:r w:rsidR="00AD3AFD" w:rsidRPr="009633C5">
        <w:rPr>
          <w:sz w:val="28"/>
          <w:szCs w:val="28"/>
        </w:rPr>
        <w:t>A</w:t>
      </w:r>
      <w:r w:rsidR="00AD3AFD" w:rsidRPr="009633C5">
        <w:rPr>
          <w:sz w:val="28"/>
          <w:szCs w:val="28"/>
          <w:lang w:val="ru-RU"/>
        </w:rPr>
        <w:t>4) 100 мг два раза в день</w:t>
      </w:r>
      <w:r w:rsidRPr="009633C5">
        <w:rPr>
          <w:sz w:val="28"/>
          <w:szCs w:val="28"/>
          <w:lang w:val="ru-RU"/>
        </w:rPr>
        <w:t xml:space="preserve"> </w:t>
      </w:r>
      <w:r w:rsidR="00AD3AFD" w:rsidRPr="009633C5">
        <w:rPr>
          <w:sz w:val="28"/>
          <w:szCs w:val="28"/>
          <w:lang w:val="ru-RU"/>
        </w:rPr>
        <w:t>повыша</w:t>
      </w:r>
      <w:r w:rsidRPr="009633C5">
        <w:rPr>
          <w:sz w:val="28"/>
          <w:szCs w:val="28"/>
          <w:lang w:val="ru-RU"/>
        </w:rPr>
        <w:t>е</w:t>
      </w:r>
      <w:r w:rsidR="00785A84" w:rsidRPr="009633C5">
        <w:rPr>
          <w:sz w:val="28"/>
          <w:szCs w:val="28"/>
          <w:lang w:val="ru-RU"/>
        </w:rPr>
        <w:t>т</w:t>
      </w:r>
      <w:r w:rsidRPr="009633C5">
        <w:rPr>
          <w:sz w:val="28"/>
          <w:szCs w:val="28"/>
          <w:lang w:val="ru-RU"/>
        </w:rPr>
        <w:t xml:space="preserve"> </w:t>
      </w:r>
      <w:r w:rsidR="00AD3AFD" w:rsidRPr="009633C5">
        <w:rPr>
          <w:sz w:val="28"/>
          <w:szCs w:val="28"/>
          <w:lang w:val="ru-RU"/>
        </w:rPr>
        <w:t>концентраци</w:t>
      </w:r>
      <w:r w:rsidRPr="009633C5">
        <w:rPr>
          <w:sz w:val="28"/>
          <w:szCs w:val="28"/>
          <w:lang w:val="ru-RU"/>
        </w:rPr>
        <w:t>ю</w:t>
      </w:r>
      <w:r w:rsidR="00AD3AFD" w:rsidRPr="009633C5">
        <w:rPr>
          <w:sz w:val="28"/>
          <w:szCs w:val="28"/>
          <w:lang w:val="ru-RU"/>
        </w:rPr>
        <w:t xml:space="preserve"> флутиказона пропионата в плазме в несколько сотен раз, что прив</w:t>
      </w:r>
      <w:r w:rsidRPr="009633C5">
        <w:rPr>
          <w:sz w:val="28"/>
          <w:szCs w:val="28"/>
          <w:lang w:val="ru-RU"/>
        </w:rPr>
        <w:t xml:space="preserve">одит </w:t>
      </w:r>
      <w:r w:rsidR="00AD3AFD" w:rsidRPr="009633C5">
        <w:rPr>
          <w:sz w:val="28"/>
          <w:szCs w:val="28"/>
          <w:lang w:val="ru-RU"/>
        </w:rPr>
        <w:t xml:space="preserve">к значительному снижению концентраций кортизола в сыворотке. Информация об этом взаимодействии отсутствует для ингаляционного флутиказона пропионата, но ожидается </w:t>
      </w:r>
      <w:r w:rsidR="00AD3AFD" w:rsidRPr="009633C5">
        <w:rPr>
          <w:sz w:val="28"/>
          <w:szCs w:val="28"/>
          <w:lang w:val="ru-RU"/>
        </w:rPr>
        <w:lastRenderedPageBreak/>
        <w:t>значительное повышение уровней флутиказона пропионата в плазме. Сообщалось о случаях синдрома Кушинга и супрессии надпочечников. Этой комбинации следует избегать, если польза от нее не перевешивает повышенный риск системных побочных эффектов глюкокортикоидов.</w:t>
      </w:r>
    </w:p>
    <w:p w14:paraId="31C62AF1" w14:textId="77777777" w:rsidR="00AD3AFD" w:rsidRPr="009633C5" w:rsidRDefault="000A36E3" w:rsidP="009633C5">
      <w:pPr>
        <w:pStyle w:val="a5"/>
        <w:rPr>
          <w:sz w:val="28"/>
          <w:szCs w:val="28"/>
          <w:lang w:val="ru-RU"/>
        </w:rPr>
      </w:pPr>
      <w:r w:rsidRPr="009633C5">
        <w:rPr>
          <w:rStyle w:val="tlid-translation"/>
          <w:sz w:val="28"/>
          <w:szCs w:val="28"/>
          <w:lang w:val="ru-RU"/>
        </w:rPr>
        <w:t>М</w:t>
      </w:r>
      <w:r w:rsidR="00AD3AFD" w:rsidRPr="009633C5">
        <w:rPr>
          <w:rStyle w:val="tlid-translation"/>
          <w:sz w:val="28"/>
          <w:szCs w:val="28"/>
          <w:lang w:val="ru-RU"/>
        </w:rPr>
        <w:t xml:space="preserve">енее мощный ингибитор </w:t>
      </w:r>
      <w:r w:rsidR="00AD3AFD" w:rsidRPr="009633C5">
        <w:rPr>
          <w:rStyle w:val="tlid-translation"/>
          <w:sz w:val="28"/>
          <w:szCs w:val="28"/>
        </w:rPr>
        <w:t>CYP</w:t>
      </w:r>
      <w:r w:rsidR="00AD3AFD" w:rsidRPr="009633C5">
        <w:rPr>
          <w:rStyle w:val="tlid-translation"/>
          <w:sz w:val="28"/>
          <w:szCs w:val="28"/>
          <w:lang w:val="ru-RU"/>
        </w:rPr>
        <w:t>3</w:t>
      </w:r>
      <w:r w:rsidR="00AD3AFD" w:rsidRPr="009633C5">
        <w:rPr>
          <w:rStyle w:val="tlid-translation"/>
          <w:sz w:val="28"/>
          <w:szCs w:val="28"/>
        </w:rPr>
        <w:t>A</w:t>
      </w:r>
      <w:r w:rsidR="00AD3AFD" w:rsidRPr="009633C5">
        <w:rPr>
          <w:rStyle w:val="tlid-translation"/>
          <w:sz w:val="28"/>
          <w:szCs w:val="28"/>
          <w:lang w:val="ru-RU"/>
        </w:rPr>
        <w:t xml:space="preserve"> кетоконазол увеличивал экспозицию флутиказона пропионата на 150% после однократной ингаляции. Это привело к бóльшему снижению уровня кортизола в плазме по сравнению с одним флутиказона пропионатом. Ожидается, что совместное лечение с другими сильными ингибиторами </w:t>
      </w:r>
      <w:r w:rsidR="00AD3AFD" w:rsidRPr="009633C5">
        <w:rPr>
          <w:rStyle w:val="tlid-translation"/>
          <w:sz w:val="28"/>
          <w:szCs w:val="28"/>
        </w:rPr>
        <w:t>CYP</w:t>
      </w:r>
      <w:r w:rsidR="00AD3AFD" w:rsidRPr="009633C5">
        <w:rPr>
          <w:rStyle w:val="tlid-translation"/>
          <w:sz w:val="28"/>
          <w:szCs w:val="28"/>
          <w:lang w:val="ru-RU"/>
        </w:rPr>
        <w:t>3</w:t>
      </w:r>
      <w:r w:rsidR="00AD3AFD" w:rsidRPr="009633C5">
        <w:rPr>
          <w:rStyle w:val="tlid-translation"/>
          <w:sz w:val="28"/>
          <w:szCs w:val="28"/>
        </w:rPr>
        <w:t>A</w:t>
      </w:r>
      <w:r w:rsidR="00AD3AFD" w:rsidRPr="009633C5">
        <w:rPr>
          <w:rStyle w:val="tlid-translation"/>
          <w:sz w:val="28"/>
          <w:szCs w:val="28"/>
          <w:lang w:val="ru-RU"/>
        </w:rPr>
        <w:t xml:space="preserve">, такими как итраконазол, и умеренными ингибиторами </w:t>
      </w:r>
      <w:r w:rsidR="00AD3AFD" w:rsidRPr="009633C5">
        <w:rPr>
          <w:rStyle w:val="tlid-translation"/>
          <w:sz w:val="28"/>
          <w:szCs w:val="28"/>
        </w:rPr>
        <w:t>CYP</w:t>
      </w:r>
      <w:r w:rsidR="00AD3AFD" w:rsidRPr="009633C5">
        <w:rPr>
          <w:rStyle w:val="tlid-translation"/>
          <w:sz w:val="28"/>
          <w:szCs w:val="28"/>
          <w:lang w:val="ru-RU"/>
        </w:rPr>
        <w:t>3</w:t>
      </w:r>
      <w:r w:rsidR="00AD3AFD" w:rsidRPr="009633C5">
        <w:rPr>
          <w:rStyle w:val="tlid-translation"/>
          <w:sz w:val="28"/>
          <w:szCs w:val="28"/>
        </w:rPr>
        <w:t>A</w:t>
      </w:r>
      <w:r w:rsidR="00AD3AFD" w:rsidRPr="009633C5">
        <w:rPr>
          <w:rStyle w:val="tlid-translation"/>
          <w:sz w:val="28"/>
          <w:szCs w:val="28"/>
          <w:lang w:val="ru-RU"/>
        </w:rPr>
        <w:t>, такими как эритромицин, также увеличит воздействие системного флутиказона пропионата и риск системных побочных эффектов. Поэтому рекомендуется осторожность и следует избегать длительного лечения такими препаратами.</w:t>
      </w:r>
    </w:p>
    <w:p w14:paraId="31C62AF2" w14:textId="77777777" w:rsidR="00AD3AFD" w:rsidRPr="009633C5" w:rsidRDefault="00AD3AFD" w:rsidP="009633C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633C5">
        <w:rPr>
          <w:rFonts w:ascii="Times New Roman" w:hAnsi="Times New Roman" w:cs="Times New Roman"/>
          <w:i/>
          <w:sz w:val="28"/>
          <w:szCs w:val="28"/>
        </w:rPr>
        <w:t>Сальметерол</w:t>
      </w:r>
    </w:p>
    <w:p w14:paraId="31C62AF3" w14:textId="77777777" w:rsidR="00AD3AFD" w:rsidRPr="009633C5" w:rsidRDefault="00AD3AFD" w:rsidP="009633C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633C5">
        <w:rPr>
          <w:rFonts w:ascii="Times New Roman" w:hAnsi="Times New Roman" w:cs="Times New Roman"/>
          <w:i/>
          <w:sz w:val="28"/>
          <w:szCs w:val="28"/>
          <w:u w:val="single"/>
        </w:rPr>
        <w:t xml:space="preserve">Сильные ингибиторы CYP3A4 </w:t>
      </w:r>
    </w:p>
    <w:p w14:paraId="31C62AF4" w14:textId="77777777" w:rsidR="00AD3AFD" w:rsidRPr="009633C5" w:rsidRDefault="00AD3AFD" w:rsidP="009633C5">
      <w:pPr>
        <w:pStyle w:val="a5"/>
        <w:rPr>
          <w:sz w:val="28"/>
          <w:szCs w:val="28"/>
          <w:lang w:val="ru-RU"/>
        </w:rPr>
      </w:pPr>
      <w:r w:rsidRPr="009633C5">
        <w:rPr>
          <w:sz w:val="28"/>
          <w:szCs w:val="28"/>
          <w:lang w:val="ru-RU"/>
        </w:rPr>
        <w:t>Сообщалось, что одновременное введение кетоконазола (400 мг перорально, один раз в день) и сальметерола (ингаляция 50 мкг, два раза в день) в течение 7 дней приводило к значительному повышению экспозиции сальметерола в плазме (</w:t>
      </w:r>
      <w:r w:rsidRPr="009633C5">
        <w:rPr>
          <w:sz w:val="28"/>
          <w:szCs w:val="28"/>
        </w:rPr>
        <w:t>Cmax</w:t>
      </w:r>
      <w:r w:rsidRPr="009633C5">
        <w:rPr>
          <w:sz w:val="28"/>
          <w:szCs w:val="28"/>
          <w:lang w:val="ru-RU"/>
        </w:rPr>
        <w:t xml:space="preserve"> в 1,4 раза выше, и </w:t>
      </w:r>
      <w:r w:rsidRPr="009633C5">
        <w:rPr>
          <w:position w:val="2"/>
          <w:sz w:val="28"/>
          <w:szCs w:val="28"/>
        </w:rPr>
        <w:t>AUC</w:t>
      </w:r>
      <w:r w:rsidRPr="009633C5">
        <w:rPr>
          <w:position w:val="2"/>
          <w:sz w:val="28"/>
          <w:szCs w:val="28"/>
          <w:lang w:val="ru-RU"/>
        </w:rPr>
        <w:t xml:space="preserve"> </w:t>
      </w:r>
      <w:r w:rsidRPr="009633C5">
        <w:rPr>
          <w:sz w:val="28"/>
          <w:szCs w:val="28"/>
          <w:lang w:val="ru-RU"/>
        </w:rPr>
        <w:t xml:space="preserve">в 15 раз выше). Это может привести к увеличению частоты других системных эффектов лечения сальметеролом (напр., удлинению интервала </w:t>
      </w:r>
      <w:r w:rsidRPr="009633C5">
        <w:rPr>
          <w:sz w:val="28"/>
          <w:szCs w:val="28"/>
        </w:rPr>
        <w:t>QTc</w:t>
      </w:r>
      <w:r w:rsidRPr="009633C5">
        <w:rPr>
          <w:sz w:val="28"/>
          <w:szCs w:val="28"/>
          <w:lang w:val="ru-RU"/>
        </w:rPr>
        <w:t xml:space="preserve"> и сердцебиению) по сравнению с лечением только сальметеролом или кетоконазолом.</w:t>
      </w:r>
    </w:p>
    <w:p w14:paraId="31C62AF5" w14:textId="77777777" w:rsidR="00AD3AFD" w:rsidRPr="009633C5" w:rsidRDefault="00AD3AFD" w:rsidP="009633C5">
      <w:pPr>
        <w:pStyle w:val="a5"/>
        <w:rPr>
          <w:sz w:val="28"/>
          <w:szCs w:val="28"/>
          <w:lang w:val="ru-RU"/>
        </w:rPr>
      </w:pPr>
      <w:r w:rsidRPr="009633C5">
        <w:rPr>
          <w:sz w:val="28"/>
          <w:szCs w:val="28"/>
          <w:lang w:val="ru-RU"/>
        </w:rPr>
        <w:t>Не сообщалось о клинически значимых эффектах на артериальное давление, частоту сердечных сокращений, уровень глюкозы в крови и уровень калия в крови. Сообщалось, что совместное введение с кетоконазолом не увеличивает период полувыведения сальметерола или увеличивает накопление сальметерола при повторном приеме.</w:t>
      </w:r>
    </w:p>
    <w:p w14:paraId="31C62AF6" w14:textId="77777777" w:rsidR="00AD3AFD" w:rsidRPr="009633C5" w:rsidRDefault="00AD3AFD" w:rsidP="009633C5">
      <w:pPr>
        <w:pStyle w:val="a5"/>
        <w:rPr>
          <w:sz w:val="28"/>
          <w:szCs w:val="28"/>
          <w:lang w:val="ru-RU"/>
        </w:rPr>
      </w:pPr>
      <w:r w:rsidRPr="009633C5">
        <w:rPr>
          <w:rStyle w:val="tlid-translation"/>
          <w:sz w:val="28"/>
          <w:szCs w:val="28"/>
          <w:lang w:val="ru-RU"/>
        </w:rPr>
        <w:t xml:space="preserve">Следует избегать одновременного введения кетоконазола, если только преимущества не перевешивают потенциально повышенный риск системных побочных эффектов лечения сальметеролом. Вероятно, существует аналогичный риск взаимодействия с другими сильными ингибиторами </w:t>
      </w:r>
      <w:r w:rsidRPr="009633C5">
        <w:rPr>
          <w:rStyle w:val="tlid-translation"/>
          <w:sz w:val="28"/>
          <w:szCs w:val="28"/>
        </w:rPr>
        <w:t>CYP</w:t>
      </w:r>
      <w:r w:rsidRPr="009633C5">
        <w:rPr>
          <w:rStyle w:val="tlid-translation"/>
          <w:sz w:val="28"/>
          <w:szCs w:val="28"/>
          <w:lang w:val="ru-RU"/>
        </w:rPr>
        <w:t>3</w:t>
      </w:r>
      <w:r w:rsidRPr="009633C5">
        <w:rPr>
          <w:rStyle w:val="tlid-translation"/>
          <w:sz w:val="28"/>
          <w:szCs w:val="28"/>
        </w:rPr>
        <w:t>A</w:t>
      </w:r>
      <w:r w:rsidRPr="009633C5">
        <w:rPr>
          <w:rStyle w:val="tlid-translation"/>
          <w:sz w:val="28"/>
          <w:szCs w:val="28"/>
          <w:lang w:val="ru-RU"/>
        </w:rPr>
        <w:t>4 (например, итраконазол, телитромицин, ритонавир).</w:t>
      </w:r>
    </w:p>
    <w:p w14:paraId="31C62AF7" w14:textId="77777777" w:rsidR="00AD3AFD" w:rsidRPr="009633C5" w:rsidRDefault="00AD3AFD" w:rsidP="009633C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633C5">
        <w:rPr>
          <w:rFonts w:ascii="Times New Roman" w:hAnsi="Times New Roman" w:cs="Times New Roman"/>
          <w:i/>
          <w:sz w:val="28"/>
          <w:szCs w:val="28"/>
          <w:u w:val="single"/>
        </w:rPr>
        <w:t xml:space="preserve">Умеренные ингибиторы CYP 3A4 </w:t>
      </w:r>
    </w:p>
    <w:p w14:paraId="31C62AF8" w14:textId="77777777" w:rsidR="00AD3AFD" w:rsidRPr="009633C5" w:rsidRDefault="00AC1A0D" w:rsidP="009633C5">
      <w:pPr>
        <w:pStyle w:val="a5"/>
        <w:rPr>
          <w:rStyle w:val="tlid-translation"/>
          <w:sz w:val="28"/>
          <w:szCs w:val="28"/>
          <w:lang w:val="ru-RU"/>
        </w:rPr>
      </w:pPr>
      <w:r w:rsidRPr="009633C5">
        <w:rPr>
          <w:rStyle w:val="tlid-translation"/>
          <w:sz w:val="28"/>
          <w:szCs w:val="28"/>
          <w:lang w:val="ru-RU"/>
        </w:rPr>
        <w:t>О</w:t>
      </w:r>
      <w:r w:rsidR="00AD3AFD" w:rsidRPr="009633C5">
        <w:rPr>
          <w:rStyle w:val="tlid-translation"/>
          <w:sz w:val="28"/>
          <w:szCs w:val="28"/>
          <w:lang w:val="ru-RU"/>
        </w:rPr>
        <w:t>дновременное введение эритромицина (500 мг перорально три раза в день) и сальметерола (ингаляция 50 мкг, два раза в день) приводи</w:t>
      </w:r>
      <w:r w:rsidR="00B74169" w:rsidRPr="009633C5">
        <w:rPr>
          <w:rStyle w:val="tlid-translation"/>
          <w:sz w:val="28"/>
          <w:szCs w:val="28"/>
          <w:lang w:val="ru-RU"/>
        </w:rPr>
        <w:t xml:space="preserve">т </w:t>
      </w:r>
      <w:r w:rsidR="00AD3AFD" w:rsidRPr="009633C5">
        <w:rPr>
          <w:rStyle w:val="tlid-translation"/>
          <w:sz w:val="28"/>
          <w:szCs w:val="28"/>
          <w:lang w:val="ru-RU"/>
        </w:rPr>
        <w:t>к небольшому, но статистически недостоверному повышению экспозиции сальметерола (</w:t>
      </w:r>
      <w:r w:rsidR="00AD3AFD" w:rsidRPr="009633C5">
        <w:rPr>
          <w:rStyle w:val="tlid-translation"/>
          <w:sz w:val="28"/>
          <w:szCs w:val="28"/>
        </w:rPr>
        <w:t>Cmax</w:t>
      </w:r>
      <w:r w:rsidR="00AD3AFD" w:rsidRPr="009633C5">
        <w:rPr>
          <w:rStyle w:val="tlid-translation"/>
          <w:sz w:val="28"/>
          <w:szCs w:val="28"/>
          <w:lang w:val="ru-RU"/>
        </w:rPr>
        <w:t xml:space="preserve"> в 1,4 раза выше, </w:t>
      </w:r>
      <w:r w:rsidR="00AD3AFD" w:rsidRPr="009633C5">
        <w:rPr>
          <w:rStyle w:val="tlid-translation"/>
          <w:sz w:val="28"/>
          <w:szCs w:val="28"/>
        </w:rPr>
        <w:t>AUC</w:t>
      </w:r>
      <w:r w:rsidR="00AD3AFD" w:rsidRPr="009633C5">
        <w:rPr>
          <w:rStyle w:val="tlid-translation"/>
          <w:sz w:val="28"/>
          <w:szCs w:val="28"/>
          <w:lang w:val="ru-RU"/>
        </w:rPr>
        <w:t xml:space="preserve"> в - кратность и 1,2 раза выше). </w:t>
      </w:r>
      <w:r w:rsidR="002E3BE2" w:rsidRPr="009633C5">
        <w:rPr>
          <w:rStyle w:val="tlid-translation"/>
          <w:sz w:val="28"/>
          <w:szCs w:val="28"/>
          <w:lang w:val="ru-RU"/>
        </w:rPr>
        <w:t>К</w:t>
      </w:r>
      <w:r w:rsidR="00AD3AFD" w:rsidRPr="009633C5">
        <w:rPr>
          <w:rStyle w:val="tlid-translation"/>
          <w:sz w:val="28"/>
          <w:szCs w:val="28"/>
          <w:lang w:val="ru-RU"/>
        </w:rPr>
        <w:t>аки</w:t>
      </w:r>
      <w:r w:rsidR="002E3BE2" w:rsidRPr="009633C5">
        <w:rPr>
          <w:rStyle w:val="tlid-translation"/>
          <w:sz w:val="28"/>
          <w:szCs w:val="28"/>
          <w:lang w:val="ru-RU"/>
        </w:rPr>
        <w:t>х</w:t>
      </w:r>
      <w:r w:rsidR="00AD3AFD" w:rsidRPr="009633C5">
        <w:rPr>
          <w:rStyle w:val="tlid-translation"/>
          <w:sz w:val="28"/>
          <w:szCs w:val="28"/>
          <w:lang w:val="ru-RU"/>
        </w:rPr>
        <w:t>-либо серьезны</w:t>
      </w:r>
      <w:r w:rsidR="002E3BE2" w:rsidRPr="009633C5">
        <w:rPr>
          <w:rStyle w:val="tlid-translation"/>
          <w:sz w:val="28"/>
          <w:szCs w:val="28"/>
          <w:lang w:val="ru-RU"/>
        </w:rPr>
        <w:t>х</w:t>
      </w:r>
      <w:r w:rsidR="00AD3AFD" w:rsidRPr="009633C5">
        <w:rPr>
          <w:rStyle w:val="tlid-translation"/>
          <w:sz w:val="28"/>
          <w:szCs w:val="28"/>
          <w:lang w:val="ru-RU"/>
        </w:rPr>
        <w:t xml:space="preserve"> нежелательны</w:t>
      </w:r>
      <w:r w:rsidR="002E3BE2" w:rsidRPr="009633C5">
        <w:rPr>
          <w:rStyle w:val="tlid-translation"/>
          <w:sz w:val="28"/>
          <w:szCs w:val="28"/>
          <w:lang w:val="ru-RU"/>
        </w:rPr>
        <w:t>х</w:t>
      </w:r>
      <w:r w:rsidR="00AD3AFD" w:rsidRPr="009633C5">
        <w:rPr>
          <w:rStyle w:val="tlid-translation"/>
          <w:sz w:val="28"/>
          <w:szCs w:val="28"/>
          <w:lang w:val="ru-RU"/>
        </w:rPr>
        <w:t xml:space="preserve"> эффект</w:t>
      </w:r>
      <w:r w:rsidR="002E3BE2" w:rsidRPr="009633C5">
        <w:rPr>
          <w:rStyle w:val="tlid-translation"/>
          <w:sz w:val="28"/>
          <w:szCs w:val="28"/>
          <w:lang w:val="ru-RU"/>
        </w:rPr>
        <w:t>ов не наблюдалось</w:t>
      </w:r>
      <w:r w:rsidR="00AD3AFD" w:rsidRPr="009633C5">
        <w:rPr>
          <w:rStyle w:val="tlid-translation"/>
          <w:sz w:val="28"/>
          <w:szCs w:val="28"/>
          <w:lang w:val="ru-RU"/>
        </w:rPr>
        <w:t>.</w:t>
      </w:r>
    </w:p>
    <w:p w14:paraId="31C62AF9" w14:textId="77777777" w:rsidR="00B83748" w:rsidRPr="009633C5" w:rsidRDefault="00B83748" w:rsidP="009633C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33C5">
        <w:rPr>
          <w:rFonts w:ascii="Times New Roman" w:hAnsi="Times New Roman" w:cs="Times New Roman"/>
          <w:b/>
          <w:i/>
          <w:sz w:val="28"/>
          <w:szCs w:val="28"/>
        </w:rPr>
        <w:t>Специальные предупреждения</w:t>
      </w:r>
    </w:p>
    <w:p w14:paraId="31C62AFA" w14:textId="77777777" w:rsidR="005A40EE" w:rsidRPr="009633C5" w:rsidRDefault="005A40EE" w:rsidP="009633C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633C5">
        <w:rPr>
          <w:rFonts w:ascii="Times New Roman" w:hAnsi="Times New Roman" w:cs="Times New Roman"/>
          <w:i/>
          <w:sz w:val="28"/>
          <w:szCs w:val="28"/>
        </w:rPr>
        <w:t>Во время беременности или лактации</w:t>
      </w:r>
    </w:p>
    <w:p w14:paraId="31C62AFB" w14:textId="77777777" w:rsidR="00456EE1" w:rsidRPr="009633C5" w:rsidRDefault="007535FE" w:rsidP="009633C5">
      <w:pPr>
        <w:pStyle w:val="a5"/>
        <w:rPr>
          <w:rStyle w:val="tlid-translation"/>
          <w:sz w:val="28"/>
          <w:szCs w:val="28"/>
          <w:lang w:val="ru-RU"/>
        </w:rPr>
      </w:pPr>
      <w:r w:rsidRPr="009633C5">
        <w:rPr>
          <w:rStyle w:val="tlid-translation"/>
          <w:sz w:val="28"/>
          <w:szCs w:val="28"/>
          <w:lang w:val="ru-RU"/>
        </w:rPr>
        <w:t xml:space="preserve">Применение </w:t>
      </w:r>
      <w:r w:rsidR="008878DD" w:rsidRPr="009633C5">
        <w:rPr>
          <w:rStyle w:val="tlid-translation"/>
          <w:sz w:val="28"/>
          <w:szCs w:val="28"/>
          <w:lang w:val="ru-RU"/>
        </w:rPr>
        <w:t>К</w:t>
      </w:r>
      <w:r w:rsidR="00AD3AFD" w:rsidRPr="009633C5">
        <w:rPr>
          <w:rStyle w:val="tlid-translation"/>
          <w:sz w:val="28"/>
          <w:szCs w:val="28"/>
          <w:lang w:val="ru-RU"/>
        </w:rPr>
        <w:t xml:space="preserve">омбитид </w:t>
      </w:r>
      <w:r w:rsidR="008878DD" w:rsidRPr="009633C5">
        <w:rPr>
          <w:rStyle w:val="tlid-translation"/>
          <w:sz w:val="28"/>
          <w:szCs w:val="28"/>
          <w:lang w:val="ru-RU"/>
        </w:rPr>
        <w:t>С</w:t>
      </w:r>
      <w:r w:rsidR="00AD3AFD" w:rsidRPr="009633C5">
        <w:rPr>
          <w:rStyle w:val="tlid-translation"/>
          <w:sz w:val="28"/>
          <w:szCs w:val="28"/>
          <w:lang w:val="ru-RU"/>
        </w:rPr>
        <w:t>тархалера беременным женщинам следует рассматривать только в том случае, если ожидаемая польза для матери превышает любой возможный риск для плода.</w:t>
      </w:r>
      <w:r w:rsidR="00456EE1" w:rsidRPr="009633C5">
        <w:rPr>
          <w:rStyle w:val="tlid-translation"/>
          <w:sz w:val="28"/>
          <w:szCs w:val="28"/>
          <w:lang w:val="ru-RU"/>
        </w:rPr>
        <w:t xml:space="preserve"> Вызывает репродуктивную токсичность после введения агонистов </w:t>
      </w:r>
      <w:r w:rsidR="00456EE1" w:rsidRPr="009633C5">
        <w:rPr>
          <w:rStyle w:val="tlid-translation"/>
          <w:sz w:val="28"/>
          <w:szCs w:val="28"/>
        </w:rPr>
        <w:t>β</w:t>
      </w:r>
      <w:r w:rsidR="00456EE1" w:rsidRPr="009633C5">
        <w:rPr>
          <w:rStyle w:val="tlid-translation"/>
          <w:sz w:val="28"/>
          <w:szCs w:val="28"/>
          <w:lang w:val="ru-RU"/>
        </w:rPr>
        <w:t xml:space="preserve">2-адренорецепторов и глюкокортикостероидов. </w:t>
      </w:r>
    </w:p>
    <w:p w14:paraId="31C62AFC" w14:textId="77777777" w:rsidR="00AD3AFD" w:rsidRPr="009633C5" w:rsidRDefault="00AD3AFD" w:rsidP="009633C5">
      <w:pPr>
        <w:pStyle w:val="a5"/>
        <w:rPr>
          <w:sz w:val="28"/>
          <w:szCs w:val="28"/>
          <w:lang w:val="ru-RU"/>
        </w:rPr>
      </w:pPr>
      <w:r w:rsidRPr="009633C5">
        <w:rPr>
          <w:rStyle w:val="tlid-translation"/>
          <w:sz w:val="28"/>
          <w:szCs w:val="28"/>
          <w:lang w:val="ru-RU"/>
        </w:rPr>
        <w:lastRenderedPageBreak/>
        <w:t>При лечении беременных женщин следует использовать наименьшую эффективную дозу флутиказона пропионата, необходимую для поддержания адекватного контроля астмы.</w:t>
      </w:r>
    </w:p>
    <w:p w14:paraId="31C62AFD" w14:textId="77777777" w:rsidR="00AD3AFD" w:rsidRPr="009633C5" w:rsidRDefault="00AD3AFD" w:rsidP="009633C5">
      <w:pPr>
        <w:pStyle w:val="a5"/>
        <w:rPr>
          <w:sz w:val="28"/>
          <w:szCs w:val="28"/>
          <w:lang w:val="ru-RU"/>
        </w:rPr>
      </w:pPr>
      <w:r w:rsidRPr="009633C5">
        <w:rPr>
          <w:rStyle w:val="tlid-translation"/>
          <w:sz w:val="28"/>
          <w:szCs w:val="28"/>
          <w:lang w:val="ru-RU"/>
        </w:rPr>
        <w:t>Неизвестно, попадает ли сальметерол и флутиказона пропионат или их метаболиты в материнское молоко.</w:t>
      </w:r>
      <w:r w:rsidR="00B95DA7" w:rsidRPr="009633C5">
        <w:rPr>
          <w:rStyle w:val="tlid-translation"/>
          <w:sz w:val="28"/>
          <w:szCs w:val="28"/>
          <w:lang w:val="ru-RU"/>
        </w:rPr>
        <w:t xml:space="preserve"> </w:t>
      </w:r>
      <w:r w:rsidRPr="009633C5">
        <w:rPr>
          <w:rStyle w:val="tlid-translation"/>
          <w:sz w:val="28"/>
          <w:szCs w:val="28"/>
          <w:lang w:val="ru-RU"/>
        </w:rPr>
        <w:t>Нельзя исключать риск для новорожденных/детей, находящихся на грудном вскармливании. Необходимо принять решение, следует ли прекратить грудное вскармливание или прекратить терапию комбитидом стархалером, учитывая преимущества грудного вскармливания для ребенка и преимущества терапии для женщины.</w:t>
      </w:r>
    </w:p>
    <w:p w14:paraId="31C62AFE" w14:textId="77777777" w:rsidR="00456EE1" w:rsidRPr="009633C5" w:rsidRDefault="00456EE1" w:rsidP="009633C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633C5">
        <w:rPr>
          <w:rFonts w:ascii="Times New Roman" w:hAnsi="Times New Roman" w:cs="Times New Roman"/>
          <w:i/>
          <w:sz w:val="28"/>
          <w:szCs w:val="28"/>
        </w:rPr>
        <w:t xml:space="preserve">Применение в педиатрии </w:t>
      </w:r>
    </w:p>
    <w:p w14:paraId="31C62AFF" w14:textId="77777777" w:rsidR="00456EE1" w:rsidRPr="009633C5" w:rsidRDefault="00456EE1" w:rsidP="009633C5">
      <w:pPr>
        <w:pStyle w:val="a5"/>
        <w:rPr>
          <w:rStyle w:val="tlid-translation"/>
          <w:sz w:val="28"/>
          <w:szCs w:val="28"/>
          <w:lang w:val="ru-RU"/>
        </w:rPr>
      </w:pPr>
      <w:r w:rsidRPr="009633C5">
        <w:rPr>
          <w:rStyle w:val="tlid-translation"/>
          <w:sz w:val="28"/>
          <w:szCs w:val="28"/>
          <w:lang w:val="ru-RU"/>
        </w:rPr>
        <w:t xml:space="preserve">Нет данных по использованию порошкового ингалятора с сальметеролом и флутиказона пропионатом у детей до 4 лет. </w:t>
      </w:r>
    </w:p>
    <w:p w14:paraId="31C62B00" w14:textId="77777777" w:rsidR="00456EE1" w:rsidRPr="009633C5" w:rsidRDefault="00456EE1" w:rsidP="009633C5">
      <w:pPr>
        <w:pStyle w:val="a5"/>
        <w:rPr>
          <w:i/>
          <w:sz w:val="28"/>
          <w:szCs w:val="28"/>
        </w:rPr>
      </w:pPr>
      <w:r w:rsidRPr="009633C5">
        <w:rPr>
          <w:rStyle w:val="tlid-translation"/>
          <w:sz w:val="28"/>
          <w:szCs w:val="28"/>
          <w:lang w:val="ru-RU"/>
        </w:rPr>
        <w:t>У детей старше 12 лет могут быть проблемы с синхронизацией активации аэрозоля со вдохом. Рекомендуется использовать дистанционное устройство с инерлятором у пациентов, которые испытывают или могут столкнуться с трудностями при координации приведения в действие с</w:t>
      </w:r>
      <w:r w:rsidR="004274DD" w:rsidRPr="009633C5">
        <w:rPr>
          <w:rStyle w:val="tlid-translation"/>
          <w:sz w:val="28"/>
          <w:szCs w:val="28"/>
          <w:lang w:val="ru-RU"/>
        </w:rPr>
        <w:t>о</w:t>
      </w:r>
      <w:r w:rsidRPr="009633C5">
        <w:rPr>
          <w:rStyle w:val="tlid-translation"/>
          <w:sz w:val="28"/>
          <w:szCs w:val="28"/>
          <w:lang w:val="ru-RU"/>
        </w:rPr>
        <w:t xml:space="preserve"> вдохом. </w:t>
      </w:r>
    </w:p>
    <w:p w14:paraId="31C62B01" w14:textId="77777777" w:rsidR="006B5950" w:rsidRPr="009633C5" w:rsidRDefault="005A40EE" w:rsidP="009633C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633C5">
        <w:rPr>
          <w:rFonts w:ascii="Times New Roman" w:hAnsi="Times New Roman" w:cs="Times New Roman"/>
          <w:i/>
          <w:sz w:val="28"/>
          <w:szCs w:val="28"/>
        </w:rPr>
        <w:t>Особенности влияния препарата на способность управлять транспортным средством или потенциально опасными механизмами</w:t>
      </w:r>
    </w:p>
    <w:p w14:paraId="31C62B02" w14:textId="77777777" w:rsidR="006B5950" w:rsidRPr="009633C5" w:rsidRDefault="006B5950" w:rsidP="009633C5">
      <w:pPr>
        <w:jc w:val="both"/>
        <w:rPr>
          <w:rStyle w:val="tlid-translation"/>
          <w:rFonts w:ascii="Times New Roman" w:hAnsi="Times New Roman" w:cs="Times New Roman"/>
          <w:sz w:val="28"/>
          <w:szCs w:val="28"/>
          <w:lang w:eastAsia="x-none"/>
        </w:rPr>
      </w:pPr>
      <w:r w:rsidRPr="009633C5">
        <w:rPr>
          <w:rStyle w:val="tlid-translation"/>
          <w:rFonts w:ascii="Times New Roman" w:hAnsi="Times New Roman" w:cs="Times New Roman"/>
          <w:sz w:val="28"/>
          <w:szCs w:val="28"/>
          <w:lang w:eastAsia="x-none"/>
        </w:rPr>
        <w:t xml:space="preserve">Дозированные ингаляторы сальметерола и флутиказона не оказывают, или оказывают незначительное влияние на способность управлять автомобилем и работать с механизмами. </w:t>
      </w:r>
    </w:p>
    <w:p w14:paraId="31C62B03" w14:textId="77777777" w:rsidR="006B5950" w:rsidRPr="009633C5" w:rsidRDefault="006B5950" w:rsidP="009633C5">
      <w:pPr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</w:p>
    <w:p w14:paraId="31C62B04" w14:textId="77777777" w:rsidR="00063E58" w:rsidRPr="009633C5" w:rsidRDefault="00063E58" w:rsidP="009633C5">
      <w:pPr>
        <w:jc w:val="both"/>
        <w:rPr>
          <w:rStyle w:val="tlid-translation"/>
          <w:rFonts w:ascii="Times New Roman" w:hAnsi="Times New Roman" w:cs="Times New Roman"/>
          <w:b/>
          <w:sz w:val="28"/>
          <w:szCs w:val="28"/>
          <w:lang w:eastAsia="x-none"/>
        </w:rPr>
      </w:pPr>
      <w:r w:rsidRPr="009633C5">
        <w:rPr>
          <w:rStyle w:val="tlid-translation"/>
          <w:rFonts w:ascii="Times New Roman" w:hAnsi="Times New Roman" w:cs="Times New Roman"/>
          <w:b/>
          <w:sz w:val="28"/>
          <w:szCs w:val="28"/>
          <w:lang w:eastAsia="x-none"/>
        </w:rPr>
        <w:t>Рекомендации по применению</w:t>
      </w:r>
    </w:p>
    <w:p w14:paraId="31C62B05" w14:textId="6531D5E0" w:rsidR="0036190E" w:rsidRDefault="0036190E" w:rsidP="009633C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33C5">
        <w:rPr>
          <w:rFonts w:ascii="Times New Roman" w:hAnsi="Times New Roman" w:cs="Times New Roman"/>
          <w:b/>
          <w:i/>
          <w:sz w:val="28"/>
          <w:szCs w:val="28"/>
        </w:rPr>
        <w:t xml:space="preserve">Режим дозирования </w:t>
      </w:r>
    </w:p>
    <w:p w14:paraId="43E6E431" w14:textId="77777777" w:rsidR="00480420" w:rsidRPr="009633C5" w:rsidRDefault="00480420" w:rsidP="009633C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19B3CF46" w14:textId="3C53E076" w:rsidR="00480420" w:rsidRDefault="00480420" w:rsidP="00480420">
      <w:pPr>
        <w:jc w:val="both"/>
        <w:rPr>
          <w:rStyle w:val="tlid-translation"/>
          <w:rFonts w:ascii="Times New Roman" w:hAnsi="Times New Roman" w:cs="Times New Roman"/>
          <w:sz w:val="28"/>
          <w:szCs w:val="28"/>
          <w:lang w:eastAsia="x-none"/>
        </w:rPr>
      </w:pPr>
      <w:r w:rsidRPr="00480420">
        <w:rPr>
          <w:rStyle w:val="tlid-translation"/>
          <w:rFonts w:ascii="Times New Roman" w:hAnsi="Times New Roman" w:cs="Times New Roman"/>
          <w:sz w:val="28"/>
          <w:szCs w:val="28"/>
          <w:lang w:eastAsia="x-none"/>
        </w:rPr>
        <w:t>Способ применения: ингаляционный.</w:t>
      </w:r>
    </w:p>
    <w:p w14:paraId="78D6D838" w14:textId="77777777" w:rsidR="00480420" w:rsidRPr="00480420" w:rsidRDefault="00480420" w:rsidP="00480420">
      <w:pPr>
        <w:jc w:val="both"/>
        <w:rPr>
          <w:rStyle w:val="tlid-translation"/>
          <w:rFonts w:ascii="Times New Roman" w:hAnsi="Times New Roman" w:cs="Times New Roman"/>
          <w:sz w:val="28"/>
          <w:szCs w:val="28"/>
          <w:lang w:eastAsia="x-none"/>
        </w:rPr>
      </w:pPr>
    </w:p>
    <w:p w14:paraId="6B6412BB" w14:textId="77777777" w:rsidR="00480420" w:rsidRPr="00480420" w:rsidRDefault="00480420" w:rsidP="00480420">
      <w:pPr>
        <w:jc w:val="both"/>
        <w:rPr>
          <w:rStyle w:val="tlid-translation"/>
          <w:rFonts w:ascii="Times New Roman" w:hAnsi="Times New Roman" w:cs="Times New Roman"/>
          <w:sz w:val="28"/>
          <w:szCs w:val="28"/>
          <w:lang w:eastAsia="x-none"/>
        </w:rPr>
      </w:pPr>
      <w:r w:rsidRPr="00480420">
        <w:rPr>
          <w:rStyle w:val="tlid-translation"/>
          <w:rFonts w:ascii="Times New Roman" w:hAnsi="Times New Roman" w:cs="Times New Roman"/>
          <w:sz w:val="28"/>
          <w:szCs w:val="28"/>
          <w:lang w:eastAsia="x-none"/>
        </w:rPr>
        <w:t>Пациента следует проинформировать о том, что для достижения оптимального эффекта лечения препарат Комбитид Стархалер необходимо принимать ежедневно, даже в периоды отсутствия симптомов.</w:t>
      </w:r>
    </w:p>
    <w:p w14:paraId="2E385D3A" w14:textId="77777777" w:rsidR="00480420" w:rsidRDefault="00480420" w:rsidP="00480420">
      <w:pPr>
        <w:jc w:val="both"/>
        <w:rPr>
          <w:rStyle w:val="tlid-translation"/>
          <w:rFonts w:ascii="Times New Roman" w:hAnsi="Times New Roman" w:cs="Times New Roman"/>
          <w:b/>
          <w:i/>
          <w:sz w:val="28"/>
          <w:szCs w:val="28"/>
          <w:lang w:eastAsia="x-none"/>
        </w:rPr>
      </w:pPr>
    </w:p>
    <w:p w14:paraId="51CEBAC6" w14:textId="77777777" w:rsidR="00480420" w:rsidRPr="00480420" w:rsidRDefault="00480420" w:rsidP="006F76F9">
      <w:pPr>
        <w:adjustRightInd/>
        <w:ind w:right="-139"/>
        <w:jc w:val="both"/>
        <w:rPr>
          <w:rFonts w:ascii="Times New Roman" w:hAnsi="Times New Roman" w:cs="Times New Roman"/>
          <w:sz w:val="28"/>
          <w:szCs w:val="24"/>
          <w:highlight w:val="yellow"/>
          <w:lang w:eastAsia="en-US" w:bidi="en-US"/>
        </w:rPr>
      </w:pPr>
      <w:r w:rsidRPr="00480420">
        <w:rPr>
          <w:rFonts w:ascii="Times New Roman" w:hAnsi="Times New Roman" w:cs="Times New Roman"/>
          <w:sz w:val="28"/>
          <w:szCs w:val="24"/>
          <w:lang w:eastAsia="en-US" w:bidi="en-US"/>
        </w:rPr>
        <w:t>Примечание: Комбитид 25 мкг/50 мкг не подходит для взрослых и детей с тяжелой формой астмы. Если пациенту требуются дозы, выходящие за рамки рекомендованных, следует назначить соответствующие дозы β2-агониста и/или кортикостероида.</w:t>
      </w:r>
    </w:p>
    <w:p w14:paraId="02E0123A" w14:textId="77777777" w:rsidR="00480420" w:rsidRPr="00480420" w:rsidRDefault="00480420" w:rsidP="006F76F9">
      <w:pPr>
        <w:adjustRightInd/>
        <w:ind w:right="-139"/>
        <w:jc w:val="both"/>
        <w:rPr>
          <w:rFonts w:ascii="Times New Roman" w:hAnsi="Times New Roman" w:cs="Times New Roman"/>
          <w:sz w:val="28"/>
          <w:szCs w:val="24"/>
          <w:highlight w:val="yellow"/>
          <w:lang w:eastAsia="en-US" w:bidi="en-US"/>
        </w:rPr>
      </w:pPr>
    </w:p>
    <w:p w14:paraId="6927FBCE" w14:textId="77777777" w:rsidR="00480420" w:rsidRPr="00480420" w:rsidRDefault="00480420" w:rsidP="006F76F9">
      <w:pPr>
        <w:adjustRightInd/>
        <w:jc w:val="both"/>
        <w:rPr>
          <w:rFonts w:ascii="Times New Roman" w:hAnsi="Times New Roman" w:cs="Times New Roman"/>
          <w:b/>
          <w:w w:val="105"/>
          <w:sz w:val="28"/>
          <w:szCs w:val="24"/>
          <w:highlight w:val="yellow"/>
          <w:lang w:eastAsia="en-US" w:bidi="en-US"/>
        </w:rPr>
      </w:pPr>
      <w:r w:rsidRPr="00480420">
        <w:rPr>
          <w:rFonts w:ascii="Times New Roman" w:hAnsi="Times New Roman" w:cs="Times New Roman"/>
          <w:b/>
          <w:w w:val="105"/>
          <w:sz w:val="28"/>
          <w:szCs w:val="24"/>
          <w:lang w:eastAsia="en-US" w:bidi="en-US"/>
        </w:rPr>
        <w:t>Рекомендуемая дозировка следующая:</w:t>
      </w:r>
    </w:p>
    <w:p w14:paraId="3DF40BA5" w14:textId="77777777" w:rsidR="00480420" w:rsidRPr="00480420" w:rsidRDefault="00480420" w:rsidP="006F76F9">
      <w:pPr>
        <w:adjustRightInd/>
        <w:jc w:val="both"/>
        <w:outlineLvl w:val="1"/>
        <w:rPr>
          <w:rFonts w:ascii="Times New Roman" w:hAnsi="Times New Roman" w:cs="Times New Roman"/>
          <w:w w:val="105"/>
          <w:sz w:val="28"/>
          <w:szCs w:val="24"/>
          <w:highlight w:val="yellow"/>
          <w:lang w:eastAsia="en-US" w:bidi="en-US"/>
        </w:rPr>
      </w:pPr>
    </w:p>
    <w:p w14:paraId="566F8272" w14:textId="77777777" w:rsidR="00480420" w:rsidRPr="00480420" w:rsidRDefault="00480420" w:rsidP="006F76F9">
      <w:pPr>
        <w:adjustRightInd/>
        <w:spacing w:before="90"/>
        <w:rPr>
          <w:rFonts w:ascii="Times New Roman" w:hAnsi="Times New Roman" w:cs="Times New Roman"/>
          <w:b/>
          <w:i/>
          <w:sz w:val="28"/>
          <w:szCs w:val="24"/>
          <w:lang w:eastAsia="en-US" w:bidi="en-US"/>
        </w:rPr>
      </w:pPr>
      <w:r w:rsidRPr="00480420">
        <w:rPr>
          <w:rFonts w:ascii="Times New Roman" w:hAnsi="Times New Roman" w:cs="Times New Roman"/>
          <w:b/>
          <w:i/>
          <w:sz w:val="28"/>
          <w:szCs w:val="24"/>
          <w:lang w:eastAsia="en-US" w:bidi="en-US"/>
        </w:rPr>
        <w:t>Взрослые и подростки 12 лет и старше:</w:t>
      </w:r>
    </w:p>
    <w:p w14:paraId="0EEC3086" w14:textId="77777777" w:rsidR="00480420" w:rsidRPr="00480420" w:rsidRDefault="00480420" w:rsidP="006F76F9">
      <w:pPr>
        <w:numPr>
          <w:ilvl w:val="0"/>
          <w:numId w:val="11"/>
        </w:numPr>
        <w:tabs>
          <w:tab w:val="left" w:pos="235"/>
        </w:tabs>
        <w:adjustRightInd/>
        <w:spacing w:before="32" w:line="264" w:lineRule="auto"/>
        <w:ind w:left="284" w:hanging="284"/>
        <w:jc w:val="both"/>
        <w:rPr>
          <w:rFonts w:ascii="Times New Roman" w:hAnsi="Times New Roman" w:cs="Times New Roman"/>
          <w:sz w:val="28"/>
          <w:szCs w:val="24"/>
          <w:lang w:eastAsia="en-US" w:bidi="en-US"/>
        </w:rPr>
      </w:pPr>
      <w:r w:rsidRPr="00480420">
        <w:rPr>
          <w:rFonts w:ascii="Times New Roman" w:hAnsi="Times New Roman" w:cs="Times New Roman"/>
          <w:sz w:val="28"/>
          <w:szCs w:val="24"/>
          <w:lang w:eastAsia="en-US" w:bidi="en-US"/>
        </w:rPr>
        <w:t xml:space="preserve">Две ингаляции по 25 мкг салметерола и 50 мкг флутиказона пропионата дважды в день, или </w:t>
      </w:r>
    </w:p>
    <w:p w14:paraId="160E47BE" w14:textId="77777777" w:rsidR="00480420" w:rsidRPr="00480420" w:rsidRDefault="00480420" w:rsidP="006F76F9">
      <w:pPr>
        <w:numPr>
          <w:ilvl w:val="0"/>
          <w:numId w:val="11"/>
        </w:numPr>
        <w:tabs>
          <w:tab w:val="left" w:pos="235"/>
        </w:tabs>
        <w:adjustRightInd/>
        <w:spacing w:before="32" w:line="264" w:lineRule="auto"/>
        <w:jc w:val="both"/>
        <w:rPr>
          <w:rFonts w:ascii="Times New Roman" w:hAnsi="Times New Roman" w:cs="Times New Roman"/>
          <w:sz w:val="28"/>
          <w:szCs w:val="24"/>
          <w:lang w:eastAsia="en-US" w:bidi="en-US"/>
        </w:rPr>
      </w:pPr>
      <w:r w:rsidRPr="00480420">
        <w:rPr>
          <w:rFonts w:ascii="Times New Roman" w:hAnsi="Times New Roman" w:cs="Times New Roman"/>
          <w:sz w:val="28"/>
          <w:szCs w:val="24"/>
          <w:lang w:eastAsia="en-US" w:bidi="en-US"/>
        </w:rPr>
        <w:t xml:space="preserve">две ингаляции по 25 мкг салметерола и 125 мкг флутиказона пропионата </w:t>
      </w:r>
      <w:r w:rsidRPr="00480420">
        <w:rPr>
          <w:rFonts w:ascii="Times New Roman" w:hAnsi="Times New Roman" w:cs="Times New Roman"/>
          <w:sz w:val="28"/>
          <w:szCs w:val="24"/>
          <w:lang w:eastAsia="en-US" w:bidi="en-US"/>
        </w:rPr>
        <w:lastRenderedPageBreak/>
        <w:t xml:space="preserve">дважды в день или </w:t>
      </w:r>
    </w:p>
    <w:p w14:paraId="3CE30D4E" w14:textId="77777777" w:rsidR="00480420" w:rsidRPr="00480420" w:rsidRDefault="00480420" w:rsidP="006F76F9">
      <w:pPr>
        <w:numPr>
          <w:ilvl w:val="0"/>
          <w:numId w:val="11"/>
        </w:numPr>
        <w:tabs>
          <w:tab w:val="left" w:pos="235"/>
        </w:tabs>
        <w:adjustRightInd/>
        <w:spacing w:before="32" w:line="264" w:lineRule="auto"/>
        <w:jc w:val="both"/>
        <w:rPr>
          <w:rFonts w:ascii="Times New Roman" w:hAnsi="Times New Roman" w:cs="Times New Roman"/>
          <w:sz w:val="24"/>
          <w:szCs w:val="22"/>
          <w:lang w:eastAsia="en-US" w:bidi="en-US"/>
        </w:rPr>
      </w:pPr>
      <w:r w:rsidRPr="00480420">
        <w:rPr>
          <w:rFonts w:ascii="Times New Roman" w:hAnsi="Times New Roman" w:cs="Times New Roman"/>
          <w:sz w:val="28"/>
          <w:szCs w:val="24"/>
          <w:lang w:eastAsia="en-US" w:bidi="en-US"/>
        </w:rPr>
        <w:t>две ингаляции по 25 мкг салметерола и 250 мкг флутиказона пропионата дважды в день.</w:t>
      </w:r>
    </w:p>
    <w:p w14:paraId="6D823589" w14:textId="77777777" w:rsidR="00480420" w:rsidRPr="00480420" w:rsidRDefault="00480420" w:rsidP="006F76F9">
      <w:pPr>
        <w:adjustRightInd/>
        <w:spacing w:before="32" w:line="264" w:lineRule="auto"/>
        <w:jc w:val="both"/>
        <w:outlineLvl w:val="1"/>
        <w:rPr>
          <w:rFonts w:ascii="Times New Roman" w:hAnsi="Times New Roman" w:cs="Times New Roman"/>
          <w:bCs/>
          <w:sz w:val="28"/>
          <w:szCs w:val="24"/>
          <w:lang w:eastAsia="en-US" w:bidi="en-US"/>
        </w:rPr>
      </w:pPr>
      <w:r w:rsidRPr="00480420">
        <w:rPr>
          <w:rFonts w:ascii="Times New Roman" w:hAnsi="Times New Roman" w:cs="Times New Roman"/>
          <w:bCs/>
          <w:sz w:val="28"/>
          <w:szCs w:val="24"/>
          <w:lang w:eastAsia="en-US" w:bidi="en-US"/>
        </w:rPr>
        <w:t>Краткосрочное пробное применение Комбитида может рассматриваться в качестве начальной поддерживающей терапии у взрослых и подростков с умеренно персистирующей астмой (определяемой как наличие ежедневных симптомов, ежедневное использование препаратов неотложной помощи и умеренное или тяжелое</w:t>
      </w:r>
    </w:p>
    <w:p w14:paraId="374CBE8F" w14:textId="77777777" w:rsidR="00480420" w:rsidRPr="00480420" w:rsidRDefault="00480420" w:rsidP="006F76F9">
      <w:pPr>
        <w:adjustRightInd/>
        <w:spacing w:before="32" w:line="264" w:lineRule="auto"/>
        <w:jc w:val="both"/>
        <w:outlineLvl w:val="1"/>
        <w:rPr>
          <w:rFonts w:ascii="Times New Roman" w:hAnsi="Times New Roman" w:cs="Times New Roman"/>
          <w:bCs/>
          <w:sz w:val="28"/>
          <w:szCs w:val="24"/>
          <w:lang w:eastAsia="en-US" w:bidi="en-US"/>
        </w:rPr>
      </w:pPr>
      <w:r w:rsidRPr="00480420">
        <w:rPr>
          <w:rFonts w:ascii="Times New Roman" w:hAnsi="Times New Roman" w:cs="Times New Roman"/>
          <w:bCs/>
          <w:sz w:val="28"/>
          <w:szCs w:val="24"/>
          <w:lang w:eastAsia="en-US" w:bidi="en-US"/>
        </w:rPr>
        <w:t>ограничение воздушного потока), для которых быстрое купирование астмы имеет важное значение. В этих случаях рекомендуемая начальная доза составляет две ингаляции по 25 мкг салметерола и 50 мкг флутиказона пропионата дважды в день. После купирования астмы следует пересмотреть лечение и рассмотреть возможность постепенного снижения дозы до применения только ингаляционных кортикостероидов. Регулярный мониторинг состояния пациента по мере снижения дозы имеет важное значение.</w:t>
      </w:r>
    </w:p>
    <w:p w14:paraId="16373C1C" w14:textId="77777777" w:rsidR="00480420" w:rsidRPr="00480420" w:rsidRDefault="00480420" w:rsidP="006F76F9">
      <w:pPr>
        <w:adjustRightInd/>
        <w:spacing w:before="32" w:line="264" w:lineRule="auto"/>
        <w:ind w:left="284" w:hanging="284"/>
        <w:jc w:val="both"/>
        <w:outlineLvl w:val="1"/>
        <w:rPr>
          <w:rFonts w:ascii="Times New Roman" w:hAnsi="Times New Roman" w:cs="Times New Roman"/>
          <w:b/>
          <w:bCs/>
          <w:i/>
          <w:sz w:val="28"/>
          <w:szCs w:val="24"/>
          <w:lang w:eastAsia="en-US" w:bidi="en-US"/>
        </w:rPr>
      </w:pPr>
    </w:p>
    <w:p w14:paraId="6009AE93" w14:textId="1D54174A" w:rsidR="00480420" w:rsidRPr="00480420" w:rsidRDefault="00480420" w:rsidP="006F76F9">
      <w:pPr>
        <w:adjustRightInd/>
        <w:spacing w:before="32" w:line="264" w:lineRule="auto"/>
        <w:jc w:val="both"/>
        <w:outlineLvl w:val="1"/>
        <w:rPr>
          <w:rFonts w:ascii="Times New Roman" w:hAnsi="Times New Roman" w:cs="Times New Roman"/>
          <w:bCs/>
          <w:sz w:val="28"/>
          <w:szCs w:val="24"/>
          <w:lang w:eastAsia="en-US" w:bidi="en-US"/>
        </w:rPr>
      </w:pPr>
      <w:r w:rsidRPr="00480420">
        <w:rPr>
          <w:rFonts w:ascii="Times New Roman" w:hAnsi="Times New Roman" w:cs="Times New Roman"/>
          <w:bCs/>
          <w:sz w:val="28"/>
          <w:szCs w:val="24"/>
          <w:lang w:eastAsia="en-US" w:bidi="en-US"/>
        </w:rPr>
        <w:t>Явного преимущества по сравнению с ингаляционным флутиказон</w:t>
      </w:r>
      <w:r>
        <w:rPr>
          <w:rFonts w:ascii="Times New Roman" w:hAnsi="Times New Roman" w:cs="Times New Roman"/>
          <w:bCs/>
          <w:sz w:val="28"/>
          <w:szCs w:val="24"/>
          <w:lang w:eastAsia="en-US" w:bidi="en-US"/>
        </w:rPr>
        <w:t>ом</w:t>
      </w:r>
      <w:r w:rsidRPr="00480420">
        <w:rPr>
          <w:rFonts w:ascii="Times New Roman" w:hAnsi="Times New Roman" w:cs="Times New Roman"/>
          <w:bCs/>
          <w:sz w:val="28"/>
          <w:szCs w:val="24"/>
          <w:lang w:eastAsia="en-US" w:bidi="en-US"/>
        </w:rPr>
        <w:t xml:space="preserve"> пропионатом при использовании в качестве начальной поддерживающей терапии в случаях отсутствия одного или двух критериев тяжести заболевания продемонстрировано не было. </w:t>
      </w:r>
    </w:p>
    <w:p w14:paraId="6E7B2447" w14:textId="77777777" w:rsidR="00480420" w:rsidRPr="00480420" w:rsidRDefault="00480420" w:rsidP="006F76F9">
      <w:pPr>
        <w:adjustRightInd/>
        <w:spacing w:before="32" w:line="264" w:lineRule="auto"/>
        <w:jc w:val="both"/>
        <w:outlineLvl w:val="1"/>
        <w:rPr>
          <w:rFonts w:ascii="Times New Roman" w:hAnsi="Times New Roman" w:cs="Times New Roman"/>
          <w:bCs/>
          <w:sz w:val="28"/>
          <w:szCs w:val="24"/>
          <w:lang w:eastAsia="en-US" w:bidi="en-US"/>
        </w:rPr>
      </w:pPr>
      <w:r w:rsidRPr="00480420">
        <w:rPr>
          <w:rFonts w:ascii="Times New Roman" w:hAnsi="Times New Roman" w:cs="Times New Roman"/>
          <w:bCs/>
          <w:sz w:val="28"/>
          <w:szCs w:val="24"/>
          <w:lang w:eastAsia="en-US" w:bidi="en-US"/>
        </w:rPr>
        <w:t>В целом, ингаляционные кортикостероиды остаются препаратом первой линии для большинства пациентов.</w:t>
      </w:r>
    </w:p>
    <w:p w14:paraId="052BA0B2" w14:textId="77777777" w:rsidR="00480420" w:rsidRPr="00480420" w:rsidRDefault="00480420" w:rsidP="006F76F9">
      <w:pPr>
        <w:adjustRightInd/>
        <w:spacing w:before="32" w:line="264" w:lineRule="auto"/>
        <w:jc w:val="both"/>
        <w:outlineLvl w:val="1"/>
        <w:rPr>
          <w:rFonts w:ascii="Times New Roman" w:hAnsi="Times New Roman" w:cs="Times New Roman"/>
          <w:bCs/>
          <w:sz w:val="28"/>
          <w:szCs w:val="24"/>
          <w:lang w:eastAsia="en-US" w:bidi="en-US"/>
        </w:rPr>
      </w:pPr>
      <w:r w:rsidRPr="00480420">
        <w:rPr>
          <w:rFonts w:ascii="Times New Roman" w:hAnsi="Times New Roman" w:cs="Times New Roman"/>
          <w:bCs/>
          <w:sz w:val="28"/>
          <w:szCs w:val="24"/>
          <w:lang w:eastAsia="en-US" w:bidi="en-US"/>
        </w:rPr>
        <w:t>Комбитид не предназначен для начальной поддерживающей терапии легкой формы астмы. Комбитид в дозе 25 мкг/50 мкг не подходит для взрослых и детей с тяжелой формой астмы; рекомендуется установить соответствующую дозу ингаляционного кортикостероида до применения фиксированной комбинации у пациентов с тяжелой формой астмы.</w:t>
      </w:r>
    </w:p>
    <w:p w14:paraId="75C08B87" w14:textId="77777777" w:rsidR="00480420" w:rsidRPr="00480420" w:rsidRDefault="00480420" w:rsidP="006F76F9">
      <w:pPr>
        <w:adjustRightInd/>
        <w:spacing w:before="32" w:line="264" w:lineRule="auto"/>
        <w:ind w:left="284" w:hanging="284"/>
        <w:jc w:val="both"/>
        <w:outlineLvl w:val="1"/>
        <w:rPr>
          <w:rFonts w:ascii="Times New Roman" w:hAnsi="Times New Roman" w:cs="Times New Roman"/>
          <w:b/>
          <w:bCs/>
          <w:i/>
          <w:sz w:val="28"/>
          <w:szCs w:val="24"/>
          <w:lang w:eastAsia="en-US" w:bidi="en-US"/>
        </w:rPr>
      </w:pPr>
    </w:p>
    <w:p w14:paraId="313E9CAC" w14:textId="77777777" w:rsidR="00480420" w:rsidRPr="00480420" w:rsidRDefault="00480420" w:rsidP="006F76F9">
      <w:pPr>
        <w:adjustRightInd/>
        <w:spacing w:before="32"/>
        <w:ind w:left="100"/>
        <w:outlineLvl w:val="1"/>
        <w:rPr>
          <w:rFonts w:ascii="Times New Roman" w:hAnsi="Times New Roman" w:cs="Times New Roman"/>
          <w:b/>
          <w:bCs/>
          <w:i/>
          <w:sz w:val="28"/>
          <w:szCs w:val="24"/>
          <w:lang w:eastAsia="en-US" w:bidi="en-US"/>
        </w:rPr>
      </w:pPr>
      <w:r w:rsidRPr="00480420">
        <w:rPr>
          <w:rFonts w:ascii="Times New Roman" w:hAnsi="Times New Roman" w:cs="Times New Roman"/>
          <w:b/>
          <w:bCs/>
          <w:i/>
          <w:sz w:val="28"/>
          <w:szCs w:val="24"/>
          <w:lang w:eastAsia="en-US" w:bidi="en-US"/>
        </w:rPr>
        <w:t>Дети в возрасте от 4 лет до 12 лет:</w:t>
      </w:r>
    </w:p>
    <w:p w14:paraId="789AFBD3" w14:textId="5673B344" w:rsidR="00480420" w:rsidRPr="00480420" w:rsidRDefault="00480420" w:rsidP="006F76F9">
      <w:pPr>
        <w:numPr>
          <w:ilvl w:val="0"/>
          <w:numId w:val="11"/>
        </w:numPr>
        <w:tabs>
          <w:tab w:val="left" w:pos="235"/>
        </w:tabs>
        <w:adjustRightInd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eastAsia="en-US" w:bidi="en-US"/>
        </w:rPr>
      </w:pPr>
      <w:r w:rsidRPr="00480420">
        <w:rPr>
          <w:rFonts w:ascii="Times New Roman" w:hAnsi="Times New Roman" w:cs="Times New Roman"/>
          <w:sz w:val="28"/>
          <w:szCs w:val="24"/>
          <w:lang w:eastAsia="en-US" w:bidi="en-US"/>
        </w:rPr>
        <w:t xml:space="preserve"> </w:t>
      </w:r>
      <w:r w:rsidRPr="00480420">
        <w:rPr>
          <w:rFonts w:ascii="Times New Roman" w:hAnsi="Times New Roman" w:cs="Times New Roman"/>
          <w:bCs/>
          <w:sz w:val="28"/>
          <w:szCs w:val="28"/>
          <w:lang w:eastAsia="en-US" w:bidi="en-US"/>
        </w:rPr>
        <w:t xml:space="preserve">Два раза в день проводятся две ингаляции по 25 мкг салметерола и 50 мкг </w:t>
      </w:r>
      <w:r w:rsidRPr="00480420">
        <w:rPr>
          <w:rFonts w:ascii="Times New Roman" w:hAnsi="Times New Roman" w:cs="Times New Roman"/>
          <w:sz w:val="28"/>
          <w:szCs w:val="28"/>
        </w:rPr>
        <w:t>флутиказона пропионата</w:t>
      </w:r>
      <w:r w:rsidRPr="00480420">
        <w:rPr>
          <w:rFonts w:ascii="Times New Roman" w:hAnsi="Times New Roman" w:cs="Times New Roman"/>
          <w:bCs/>
          <w:sz w:val="28"/>
          <w:szCs w:val="28"/>
          <w:lang w:eastAsia="en-US" w:bidi="en-US"/>
        </w:rPr>
        <w:t>.</w:t>
      </w:r>
      <w:r w:rsidRPr="00480420" w:rsidDel="003765E3">
        <w:rPr>
          <w:rFonts w:ascii="Times New Roman" w:hAnsi="Times New Roman" w:cs="Times New Roman"/>
          <w:bCs/>
          <w:sz w:val="28"/>
          <w:szCs w:val="28"/>
          <w:lang w:eastAsia="en-US" w:bidi="en-US"/>
        </w:rPr>
        <w:t xml:space="preserve"> </w:t>
      </w:r>
    </w:p>
    <w:p w14:paraId="6CBBCA68" w14:textId="77777777" w:rsidR="00480420" w:rsidRPr="00480420" w:rsidRDefault="00480420" w:rsidP="006F76F9">
      <w:pPr>
        <w:adjustRightInd/>
        <w:jc w:val="both"/>
        <w:rPr>
          <w:rFonts w:ascii="Times New Roman" w:hAnsi="Times New Roman" w:cs="Times New Roman"/>
          <w:bCs/>
          <w:sz w:val="28"/>
          <w:szCs w:val="28"/>
          <w:lang w:eastAsia="en-US" w:bidi="en-US"/>
        </w:rPr>
      </w:pPr>
      <w:r w:rsidRPr="00480420">
        <w:rPr>
          <w:rFonts w:ascii="Times New Roman" w:hAnsi="Times New Roman" w:cs="Times New Roman"/>
          <w:bCs/>
          <w:sz w:val="28"/>
          <w:szCs w:val="28"/>
          <w:lang w:eastAsia="en-US" w:bidi="en-US"/>
        </w:rPr>
        <w:t>Максимальная допустимая доза флутиказона пропионата для детей, составляет 100 мкг два раза в день.</w:t>
      </w:r>
    </w:p>
    <w:p w14:paraId="6E1866EF" w14:textId="53E24B1F" w:rsidR="00480420" w:rsidRDefault="00480420" w:rsidP="006F76F9">
      <w:pPr>
        <w:jc w:val="both"/>
        <w:rPr>
          <w:rFonts w:ascii="Times New Roman" w:hAnsi="Times New Roman" w:cs="Times New Roman"/>
          <w:bCs/>
          <w:sz w:val="28"/>
          <w:szCs w:val="28"/>
          <w:lang w:eastAsia="en-US" w:bidi="en-US"/>
        </w:rPr>
      </w:pPr>
      <w:r w:rsidRPr="00480420">
        <w:rPr>
          <w:rFonts w:ascii="Times New Roman" w:hAnsi="Times New Roman" w:cs="Times New Roman"/>
          <w:bCs/>
          <w:sz w:val="28"/>
          <w:szCs w:val="28"/>
          <w:lang w:eastAsia="en-US" w:bidi="en-US"/>
        </w:rPr>
        <w:t>Безопасность и эффективность препарата Комбитид не установлены у детей младше 4 лет</w:t>
      </w:r>
      <w:r w:rsidR="00B92FA6">
        <w:rPr>
          <w:rFonts w:ascii="Times New Roman" w:hAnsi="Times New Roman" w:cs="Times New Roman"/>
          <w:bCs/>
          <w:sz w:val="28"/>
          <w:szCs w:val="28"/>
          <w:lang w:eastAsia="en-US" w:bidi="en-US"/>
        </w:rPr>
        <w:t>.</w:t>
      </w:r>
    </w:p>
    <w:p w14:paraId="2B68CB54" w14:textId="6E4D1640" w:rsidR="00B92FA6" w:rsidRDefault="00B92FA6" w:rsidP="006F76F9">
      <w:pPr>
        <w:jc w:val="both"/>
        <w:rPr>
          <w:rFonts w:ascii="Times New Roman" w:hAnsi="Times New Roman" w:cs="Times New Roman"/>
          <w:bCs/>
          <w:sz w:val="28"/>
          <w:szCs w:val="28"/>
          <w:lang w:eastAsia="en-US" w:bidi="en-US"/>
        </w:rPr>
      </w:pPr>
    </w:p>
    <w:p w14:paraId="3A255907" w14:textId="77777777" w:rsidR="00B92FA6" w:rsidRPr="00B92FA6" w:rsidRDefault="00B92FA6" w:rsidP="00B92FA6">
      <w:pPr>
        <w:spacing w:before="90"/>
        <w:rPr>
          <w:rFonts w:ascii="Times New Roman" w:hAnsi="Times New Roman" w:cs="Times New Roman"/>
          <w:b/>
          <w:bCs/>
          <w:i/>
          <w:sz w:val="28"/>
          <w:szCs w:val="28"/>
          <w:u w:val="thick"/>
        </w:rPr>
      </w:pPr>
      <w:r w:rsidRPr="00B92FA6">
        <w:rPr>
          <w:rFonts w:ascii="Times New Roman" w:hAnsi="Times New Roman" w:cs="Times New Roman"/>
          <w:b/>
          <w:bCs/>
          <w:i/>
          <w:sz w:val="28"/>
          <w:szCs w:val="28"/>
          <w:u w:val="thick"/>
        </w:rPr>
        <w:t>Хроническая обструктивная болезнь легких</w:t>
      </w:r>
    </w:p>
    <w:p w14:paraId="45D52C52" w14:textId="77777777" w:rsidR="00B92FA6" w:rsidRPr="00B92FA6" w:rsidRDefault="00B92FA6" w:rsidP="00B92FA6">
      <w:pPr>
        <w:spacing w:before="90"/>
        <w:rPr>
          <w:rFonts w:ascii="Times New Roman" w:hAnsi="Times New Roman" w:cs="Times New Roman"/>
          <w:i/>
          <w:sz w:val="28"/>
          <w:szCs w:val="28"/>
        </w:rPr>
      </w:pPr>
      <w:r w:rsidRPr="00B92FA6">
        <w:rPr>
          <w:rFonts w:ascii="Times New Roman" w:hAnsi="Times New Roman" w:cs="Times New Roman"/>
          <w:b/>
          <w:i/>
          <w:sz w:val="28"/>
          <w:szCs w:val="28"/>
        </w:rPr>
        <w:t>Взрослые</w:t>
      </w:r>
      <w:r w:rsidRPr="00B92FA6">
        <w:rPr>
          <w:rFonts w:ascii="Times New Roman" w:hAnsi="Times New Roman" w:cs="Times New Roman"/>
          <w:i/>
          <w:sz w:val="28"/>
          <w:szCs w:val="28"/>
        </w:rPr>
        <w:t>:</w:t>
      </w:r>
    </w:p>
    <w:p w14:paraId="1E5B930F" w14:textId="557284E7" w:rsidR="00B92FA6" w:rsidRPr="00B92FA6" w:rsidRDefault="00B92FA6" w:rsidP="00B92FA6">
      <w:pPr>
        <w:pStyle w:val="af"/>
        <w:numPr>
          <w:ilvl w:val="0"/>
          <w:numId w:val="11"/>
        </w:numPr>
        <w:tabs>
          <w:tab w:val="left" w:pos="226"/>
        </w:tabs>
        <w:spacing w:line="278" w:lineRule="auto"/>
        <w:ind w:left="0" w:firstLine="0"/>
        <w:rPr>
          <w:sz w:val="28"/>
          <w:szCs w:val="28"/>
          <w:lang w:val="ru-RU"/>
        </w:rPr>
      </w:pPr>
      <w:r w:rsidRPr="00B92FA6">
        <w:rPr>
          <w:sz w:val="28"/>
          <w:szCs w:val="28"/>
          <w:lang w:val="ru-RU"/>
        </w:rPr>
        <w:t>Одна ин</w:t>
      </w:r>
      <w:bookmarkStart w:id="2" w:name="_GoBack"/>
      <w:bookmarkEnd w:id="2"/>
      <w:r w:rsidRPr="00B92FA6">
        <w:rPr>
          <w:sz w:val="28"/>
          <w:szCs w:val="28"/>
          <w:lang w:val="ru-RU"/>
        </w:rPr>
        <w:t>галяция 25 м</w:t>
      </w:r>
      <w:r w:rsidRPr="00B92FA6">
        <w:rPr>
          <w:bCs/>
          <w:sz w:val="28"/>
          <w:szCs w:val="28"/>
          <w:lang w:val="ru-RU"/>
        </w:rPr>
        <w:t>кг</w:t>
      </w:r>
      <w:r w:rsidRPr="00B92FA6">
        <w:rPr>
          <w:sz w:val="28"/>
          <w:szCs w:val="28"/>
          <w:lang w:val="ru-RU"/>
        </w:rPr>
        <w:t xml:space="preserve"> </w:t>
      </w:r>
      <w:proofErr w:type="spellStart"/>
      <w:r w:rsidRPr="00B92FA6">
        <w:rPr>
          <w:sz w:val="28"/>
          <w:szCs w:val="28"/>
          <w:lang w:val="ru-RU"/>
        </w:rPr>
        <w:t>сальметерола</w:t>
      </w:r>
      <w:proofErr w:type="spellEnd"/>
      <w:r w:rsidRPr="00B92FA6">
        <w:rPr>
          <w:sz w:val="28"/>
          <w:szCs w:val="28"/>
          <w:lang w:val="ru-RU"/>
        </w:rPr>
        <w:t xml:space="preserve"> и</w:t>
      </w:r>
      <w:r w:rsidRPr="00B92FA6">
        <w:rPr>
          <w:b/>
          <w:bCs/>
          <w:i/>
          <w:sz w:val="28"/>
          <w:szCs w:val="28"/>
          <w:lang w:val="ru-RU"/>
        </w:rPr>
        <w:t xml:space="preserve"> </w:t>
      </w:r>
      <w:r w:rsidRPr="00B92FA6">
        <w:rPr>
          <w:bCs/>
          <w:sz w:val="28"/>
          <w:szCs w:val="28"/>
          <w:lang w:val="ru-RU"/>
        </w:rPr>
        <w:t>250 мкг</w:t>
      </w:r>
      <w:r w:rsidRPr="00B92FA6">
        <w:rPr>
          <w:sz w:val="28"/>
          <w:szCs w:val="28"/>
          <w:lang w:val="ru-RU"/>
        </w:rPr>
        <w:t xml:space="preserve"> </w:t>
      </w:r>
      <w:proofErr w:type="spellStart"/>
      <w:r w:rsidRPr="00B92FA6">
        <w:rPr>
          <w:sz w:val="28"/>
          <w:szCs w:val="28"/>
          <w:lang w:val="ru-RU"/>
        </w:rPr>
        <w:t>флутиказона</w:t>
      </w:r>
      <w:proofErr w:type="spellEnd"/>
      <w:r w:rsidRPr="00B92FA6">
        <w:rPr>
          <w:sz w:val="28"/>
          <w:szCs w:val="28"/>
          <w:lang w:val="ru-RU"/>
        </w:rPr>
        <w:t xml:space="preserve"> пропионата </w:t>
      </w:r>
      <w:r w:rsidRPr="00B92FA6">
        <w:rPr>
          <w:sz w:val="28"/>
          <w:szCs w:val="28"/>
          <w:lang w:val="ru-RU"/>
        </w:rPr>
        <w:lastRenderedPageBreak/>
        <w:t>два раза в день</w:t>
      </w:r>
      <w:r w:rsidRPr="00B92FA6">
        <w:rPr>
          <w:b/>
          <w:bCs/>
          <w:i/>
          <w:sz w:val="28"/>
          <w:szCs w:val="28"/>
          <w:lang w:val="ru-RU"/>
        </w:rPr>
        <w:t>.</w:t>
      </w:r>
    </w:p>
    <w:p w14:paraId="4940218C" w14:textId="77777777" w:rsidR="00480420" w:rsidRPr="00480420" w:rsidRDefault="00480420" w:rsidP="00480420">
      <w:pPr>
        <w:jc w:val="both"/>
        <w:rPr>
          <w:bCs/>
          <w:sz w:val="28"/>
          <w:szCs w:val="24"/>
          <w:lang w:eastAsia="en-US" w:bidi="en-US"/>
        </w:rPr>
      </w:pPr>
    </w:p>
    <w:p w14:paraId="31C62B14" w14:textId="3931DEE1" w:rsidR="00063E58" w:rsidRPr="009633C5" w:rsidRDefault="00063E58" w:rsidP="00480420">
      <w:pPr>
        <w:jc w:val="both"/>
        <w:rPr>
          <w:rStyle w:val="tlid-translation"/>
          <w:rFonts w:ascii="Times New Roman" w:hAnsi="Times New Roman" w:cs="Times New Roman"/>
          <w:b/>
          <w:i/>
          <w:sz w:val="28"/>
          <w:szCs w:val="28"/>
          <w:lang w:eastAsia="x-none"/>
        </w:rPr>
      </w:pPr>
      <w:r w:rsidRPr="009633C5">
        <w:rPr>
          <w:rStyle w:val="tlid-translation"/>
          <w:rFonts w:ascii="Times New Roman" w:hAnsi="Times New Roman" w:cs="Times New Roman"/>
          <w:b/>
          <w:i/>
          <w:sz w:val="28"/>
          <w:szCs w:val="28"/>
          <w:lang w:eastAsia="x-none"/>
        </w:rPr>
        <w:t xml:space="preserve">Метод и путь введения </w:t>
      </w:r>
    </w:p>
    <w:p w14:paraId="31C62B15" w14:textId="77777777" w:rsidR="00265AE5" w:rsidRPr="00265AE5" w:rsidRDefault="00265AE5" w:rsidP="00265AE5">
      <w:pPr>
        <w:pStyle w:val="a5"/>
        <w:spacing w:before="90"/>
        <w:rPr>
          <w:sz w:val="28"/>
          <w:szCs w:val="28"/>
          <w:lang w:val="ru-RU" w:eastAsia="en-US" w:bidi="en-US"/>
        </w:rPr>
      </w:pPr>
      <w:r w:rsidRPr="00265AE5">
        <w:rPr>
          <w:sz w:val="28"/>
          <w:szCs w:val="28"/>
          <w:lang w:val="ru-RU" w:eastAsia="en-US" w:bidi="en-US"/>
        </w:rPr>
        <w:t>Ингаляционно</w:t>
      </w:r>
      <w:r>
        <w:rPr>
          <w:sz w:val="28"/>
          <w:szCs w:val="28"/>
          <w:lang w:val="ru-RU" w:eastAsia="en-US" w:bidi="en-US"/>
        </w:rPr>
        <w:t>.</w:t>
      </w:r>
    </w:p>
    <w:p w14:paraId="31C62B16" w14:textId="77777777" w:rsidR="00265AE5" w:rsidRPr="00265AE5" w:rsidRDefault="00265AE5" w:rsidP="00265AE5">
      <w:pPr>
        <w:spacing w:before="1"/>
        <w:rPr>
          <w:rFonts w:ascii="Times New Roman" w:hAnsi="Times New Roman" w:cs="Times New Roman"/>
          <w:sz w:val="28"/>
          <w:szCs w:val="28"/>
          <w:u w:val="single"/>
          <w:lang w:eastAsia="en-US" w:bidi="en-US"/>
        </w:rPr>
      </w:pPr>
      <w:r w:rsidRPr="00265AE5">
        <w:rPr>
          <w:rFonts w:ascii="Times New Roman" w:hAnsi="Times New Roman" w:cs="Times New Roman"/>
          <w:sz w:val="28"/>
          <w:szCs w:val="28"/>
          <w:u w:val="single"/>
          <w:lang w:eastAsia="en-US" w:bidi="en-US"/>
        </w:rPr>
        <w:t>Применение Комбитид Стархалера</w:t>
      </w:r>
    </w:p>
    <w:p w14:paraId="31C62B17" w14:textId="77777777" w:rsidR="00265AE5" w:rsidRPr="00265AE5" w:rsidRDefault="00265AE5" w:rsidP="00265AE5">
      <w:pPr>
        <w:pStyle w:val="a5"/>
        <w:spacing w:before="45" w:line="264" w:lineRule="auto"/>
        <w:rPr>
          <w:sz w:val="28"/>
          <w:szCs w:val="28"/>
          <w:lang w:val="ru-RU" w:eastAsia="en-US" w:bidi="en-US"/>
        </w:rPr>
      </w:pPr>
      <w:r w:rsidRPr="00265AE5">
        <w:rPr>
          <w:sz w:val="28"/>
          <w:szCs w:val="28"/>
          <w:lang w:val="ru-RU" w:eastAsia="en-US" w:bidi="en-US"/>
        </w:rPr>
        <w:t>Удерживая устройство, откройте его крышку, приподняв и переместив на заднюю часть ингалятора, где крышка удерживается в открытом положении. Затем поместить загубник в рот, плотно охватить губами, вдохнуть дозу и закрыть устройство.</w:t>
      </w:r>
    </w:p>
    <w:p w14:paraId="31C62B18" w14:textId="77777777" w:rsidR="00063E58" w:rsidRPr="009633C5" w:rsidRDefault="00063E58" w:rsidP="009633C5">
      <w:pPr>
        <w:pStyle w:val="af"/>
        <w:tabs>
          <w:tab w:val="left" w:pos="235"/>
        </w:tabs>
        <w:ind w:left="0" w:firstLine="0"/>
        <w:jc w:val="both"/>
        <w:rPr>
          <w:b/>
          <w:i/>
          <w:sz w:val="28"/>
          <w:szCs w:val="28"/>
          <w:lang w:val="ru-RU"/>
        </w:rPr>
      </w:pPr>
      <w:r w:rsidRPr="009633C5">
        <w:rPr>
          <w:b/>
          <w:i/>
          <w:sz w:val="28"/>
          <w:szCs w:val="28"/>
          <w:lang w:val="ru-RU"/>
        </w:rPr>
        <w:t xml:space="preserve">Частота применения с указанием времени приема </w:t>
      </w:r>
    </w:p>
    <w:p w14:paraId="31C62B19" w14:textId="77777777" w:rsidR="008C48E7" w:rsidRPr="009633C5" w:rsidRDefault="008C48E7" w:rsidP="009633C5">
      <w:pPr>
        <w:pStyle w:val="a5"/>
        <w:rPr>
          <w:sz w:val="28"/>
          <w:szCs w:val="28"/>
          <w:lang w:val="ru-RU" w:eastAsia="ru-RU"/>
        </w:rPr>
      </w:pPr>
      <w:r w:rsidRPr="009633C5">
        <w:rPr>
          <w:sz w:val="28"/>
          <w:szCs w:val="28"/>
          <w:lang w:val="ru-RU" w:eastAsia="ru-RU"/>
        </w:rPr>
        <w:t>Пациентам следует знать, что для д</w:t>
      </w:r>
      <w:r w:rsidR="008878DD" w:rsidRPr="009633C5">
        <w:rPr>
          <w:sz w:val="28"/>
          <w:szCs w:val="28"/>
          <w:lang w:val="ru-RU" w:eastAsia="ru-RU"/>
        </w:rPr>
        <w:t>остижения оптимального эффекта К</w:t>
      </w:r>
      <w:r w:rsidRPr="009633C5">
        <w:rPr>
          <w:sz w:val="28"/>
          <w:szCs w:val="28"/>
          <w:lang w:val="ru-RU" w:eastAsia="ru-RU"/>
        </w:rPr>
        <w:t>омбитид</w:t>
      </w:r>
      <w:r w:rsidR="008878DD" w:rsidRPr="009633C5">
        <w:rPr>
          <w:sz w:val="28"/>
          <w:szCs w:val="28"/>
          <w:lang w:val="ru-RU" w:eastAsia="ru-RU"/>
        </w:rPr>
        <w:t xml:space="preserve"> С</w:t>
      </w:r>
      <w:r w:rsidRPr="009633C5">
        <w:rPr>
          <w:sz w:val="28"/>
          <w:szCs w:val="28"/>
          <w:lang w:val="ru-RU" w:eastAsia="ru-RU"/>
        </w:rPr>
        <w:t>тархалер следует применять ежедневно, даже при отсутствии симптомов.</w:t>
      </w:r>
    </w:p>
    <w:p w14:paraId="31C62B1A" w14:textId="77777777" w:rsidR="00063E58" w:rsidRPr="009633C5" w:rsidRDefault="00063E58" w:rsidP="009633C5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633C5">
        <w:rPr>
          <w:rFonts w:ascii="Times New Roman" w:hAnsi="Times New Roman" w:cs="Times New Roman"/>
          <w:b/>
          <w:i/>
          <w:sz w:val="28"/>
          <w:szCs w:val="28"/>
        </w:rPr>
        <w:t>Длительность лечения</w:t>
      </w:r>
      <w:r w:rsidRPr="009633C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</w:p>
    <w:p w14:paraId="31C62B1B" w14:textId="77777777" w:rsidR="00456EE1" w:rsidRPr="009633C5" w:rsidRDefault="006259D4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i/>
          <w:sz w:val="28"/>
          <w:szCs w:val="28"/>
        </w:rPr>
        <w:t>Дозу следует титровать до минимальной, при которой поддерживается эффективный контроль симптомов. Если контроль симптомов поддерживается при самой низкой активности комбинации, принимаемой два раза в день, то следующий шаг может включать тестирование только вдыхаемого кортикостероида.</w:t>
      </w:r>
      <w:r w:rsidRPr="009633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C62B1C" w14:textId="77777777" w:rsidR="006259D4" w:rsidRPr="009633C5" w:rsidRDefault="006259D4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В качестве альтернативы, пациентам, нуждающимся в β2-агонисте длительного действия, можно подбирать дозу </w:t>
      </w:r>
      <w:r w:rsidR="008878DD" w:rsidRPr="009633C5">
        <w:rPr>
          <w:rFonts w:ascii="Times New Roman" w:hAnsi="Times New Roman" w:cs="Times New Roman"/>
          <w:sz w:val="28"/>
          <w:szCs w:val="28"/>
        </w:rPr>
        <w:t>К</w:t>
      </w:r>
      <w:r w:rsidRPr="009633C5">
        <w:rPr>
          <w:rFonts w:ascii="Times New Roman" w:hAnsi="Times New Roman" w:cs="Times New Roman"/>
          <w:sz w:val="28"/>
          <w:szCs w:val="28"/>
        </w:rPr>
        <w:t xml:space="preserve">омбитид </w:t>
      </w:r>
      <w:r w:rsidR="008878DD" w:rsidRPr="009633C5">
        <w:rPr>
          <w:rFonts w:ascii="Times New Roman" w:hAnsi="Times New Roman" w:cs="Times New Roman"/>
          <w:sz w:val="28"/>
          <w:szCs w:val="28"/>
        </w:rPr>
        <w:t>С</w:t>
      </w:r>
      <w:r w:rsidRPr="009633C5">
        <w:rPr>
          <w:rFonts w:ascii="Times New Roman" w:hAnsi="Times New Roman" w:cs="Times New Roman"/>
          <w:sz w:val="28"/>
          <w:szCs w:val="28"/>
        </w:rPr>
        <w:t>тархалера, которую следует принимать один раз в день, если, по мнению врача, ее было бы достаточно для контроля заболевания. В случае приема один раз в день, когда пациент имеет в анамнезе ночные симптомы, дозу следует назначать на ночь, а когда у пациента есть анамнез этих симптомов, преимущественно, в дневное время, дозу следует назначать утром.</w:t>
      </w:r>
    </w:p>
    <w:p w14:paraId="31C62B1D" w14:textId="77777777" w:rsidR="00063E58" w:rsidRPr="009633C5" w:rsidRDefault="00063E58" w:rsidP="009633C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633C5">
        <w:rPr>
          <w:rFonts w:ascii="Times New Roman" w:hAnsi="Times New Roman" w:cs="Times New Roman"/>
          <w:b/>
          <w:i/>
          <w:sz w:val="28"/>
          <w:szCs w:val="28"/>
        </w:rPr>
        <w:t>Меры, которые необходимо принять в случае передозировки</w:t>
      </w:r>
      <w:r w:rsidRPr="009633C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31C62B1E" w14:textId="77777777" w:rsidR="00B725CB" w:rsidRPr="009633C5" w:rsidRDefault="006259D4" w:rsidP="009633C5">
      <w:pPr>
        <w:pStyle w:val="a5"/>
        <w:rPr>
          <w:rStyle w:val="tlid-translation"/>
          <w:sz w:val="28"/>
          <w:szCs w:val="28"/>
          <w:lang w:val="ru-RU"/>
        </w:rPr>
      </w:pPr>
      <w:r w:rsidRPr="009633C5">
        <w:rPr>
          <w:rStyle w:val="tlid-translation"/>
          <w:sz w:val="28"/>
          <w:szCs w:val="28"/>
          <w:lang w:val="ru-RU"/>
        </w:rPr>
        <w:t>Признаки и симптом</w:t>
      </w:r>
      <w:r w:rsidR="00112C32" w:rsidRPr="009633C5">
        <w:rPr>
          <w:rStyle w:val="tlid-translation"/>
          <w:sz w:val="28"/>
          <w:szCs w:val="28"/>
          <w:lang w:val="ru-RU"/>
        </w:rPr>
        <w:t>ы</w:t>
      </w:r>
      <w:r w:rsidRPr="009633C5">
        <w:rPr>
          <w:rStyle w:val="tlid-translation"/>
          <w:sz w:val="28"/>
          <w:szCs w:val="28"/>
          <w:lang w:val="ru-RU"/>
        </w:rPr>
        <w:t xml:space="preserve"> передозировки</w:t>
      </w:r>
      <w:r w:rsidR="00B725CB" w:rsidRPr="009633C5">
        <w:rPr>
          <w:rStyle w:val="tlid-translation"/>
          <w:sz w:val="28"/>
          <w:szCs w:val="28"/>
          <w:lang w:val="ru-RU"/>
        </w:rPr>
        <w:t xml:space="preserve">: </w:t>
      </w:r>
      <w:r w:rsidRPr="009633C5">
        <w:rPr>
          <w:rStyle w:val="tlid-translation"/>
          <w:sz w:val="28"/>
          <w:szCs w:val="28"/>
          <w:lang w:val="ru-RU"/>
        </w:rPr>
        <w:t xml:space="preserve">головокружение, повышение систолического артериального давления, тремор, головная боль и тахикардия. </w:t>
      </w:r>
    </w:p>
    <w:p w14:paraId="31C62B1F" w14:textId="77777777" w:rsidR="00B725CB" w:rsidRPr="009633C5" w:rsidRDefault="006259D4" w:rsidP="009633C5">
      <w:pPr>
        <w:pStyle w:val="a5"/>
        <w:rPr>
          <w:rStyle w:val="tlid-translation"/>
          <w:sz w:val="28"/>
          <w:szCs w:val="28"/>
          <w:lang w:val="ru-RU"/>
        </w:rPr>
      </w:pPr>
      <w:r w:rsidRPr="009633C5">
        <w:rPr>
          <w:rStyle w:val="tlid-translation"/>
          <w:sz w:val="28"/>
          <w:szCs w:val="28"/>
          <w:lang w:val="ru-RU"/>
        </w:rPr>
        <w:t xml:space="preserve">Если из-за передозировки компонента с </w:t>
      </w:r>
      <w:r w:rsidRPr="009633C5">
        <w:rPr>
          <w:rStyle w:val="tlid-translation"/>
          <w:sz w:val="28"/>
          <w:szCs w:val="28"/>
        </w:rPr>
        <w:t>β</w:t>
      </w:r>
      <w:r w:rsidRPr="009633C5">
        <w:rPr>
          <w:rStyle w:val="tlid-translation"/>
          <w:sz w:val="28"/>
          <w:szCs w:val="28"/>
          <w:lang w:val="ru-RU"/>
        </w:rPr>
        <w:t xml:space="preserve">-агонистом нужно отменить терапию порошковым ингалятором с сальметеролом и флутиказоном, следует рассмотреть вопрос о соответствующей заместительной стероидной терапии. </w:t>
      </w:r>
    </w:p>
    <w:p w14:paraId="31C62B20" w14:textId="77777777" w:rsidR="006259D4" w:rsidRPr="009633C5" w:rsidRDefault="006259D4" w:rsidP="009633C5">
      <w:pPr>
        <w:pStyle w:val="a5"/>
        <w:rPr>
          <w:sz w:val="28"/>
          <w:szCs w:val="28"/>
          <w:lang w:val="ru-RU"/>
        </w:rPr>
      </w:pPr>
      <w:r w:rsidRPr="009633C5">
        <w:rPr>
          <w:rStyle w:val="tlid-translation"/>
          <w:sz w:val="28"/>
          <w:szCs w:val="28"/>
          <w:lang w:val="ru-RU"/>
        </w:rPr>
        <w:t>Кроме того, может возникнуть гипокалиемия, и поэтому следует контролировать уровень калия в сыворотке. Нужно рассмотреть и заместительные меры с калием.</w:t>
      </w:r>
    </w:p>
    <w:p w14:paraId="31C62B21" w14:textId="77777777" w:rsidR="006259D4" w:rsidRPr="009633C5" w:rsidRDefault="006259D4" w:rsidP="009633C5">
      <w:pPr>
        <w:pStyle w:val="a5"/>
        <w:rPr>
          <w:sz w:val="28"/>
          <w:szCs w:val="28"/>
          <w:lang w:val="ru-RU"/>
        </w:rPr>
      </w:pPr>
      <w:r w:rsidRPr="009633C5">
        <w:rPr>
          <w:b/>
          <w:sz w:val="28"/>
          <w:szCs w:val="28"/>
          <w:lang w:val="ru-RU"/>
        </w:rPr>
        <w:t xml:space="preserve">Избыточная ингаляция: </w:t>
      </w:r>
      <w:r w:rsidRPr="009633C5">
        <w:rPr>
          <w:sz w:val="28"/>
          <w:szCs w:val="28"/>
          <w:lang w:val="ru-RU"/>
        </w:rPr>
        <w:t>Однократная ингаляция</w:t>
      </w:r>
      <w:r w:rsidRPr="009633C5">
        <w:rPr>
          <w:rStyle w:val="tlid-translation"/>
          <w:sz w:val="28"/>
          <w:szCs w:val="28"/>
          <w:lang w:val="ru-RU"/>
        </w:rPr>
        <w:t xml:space="preserve"> доз флутиказона пропионата, превышающих рекомендованные, может привести к временному подавлению функции надпочечников. Это не требует срочных действий, поскольку функция надпочечников восстанавливается в течение нескольких дней, что подтверждается измерениями кортизола в плазме.</w:t>
      </w:r>
    </w:p>
    <w:p w14:paraId="31C62B22" w14:textId="77777777" w:rsidR="006259D4" w:rsidRPr="009633C5" w:rsidRDefault="006259D4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b/>
          <w:sz w:val="28"/>
          <w:szCs w:val="28"/>
        </w:rPr>
        <w:t xml:space="preserve">Хроническая передозировка при ингаляции флутиказона пропионата: </w:t>
      </w:r>
      <w:r w:rsidR="00B725CB" w:rsidRPr="009633C5">
        <w:rPr>
          <w:rFonts w:ascii="Times New Roman" w:hAnsi="Times New Roman" w:cs="Times New Roman"/>
          <w:sz w:val="28"/>
          <w:szCs w:val="28"/>
        </w:rPr>
        <w:t>с</w:t>
      </w:r>
      <w:r w:rsidRPr="009633C5">
        <w:rPr>
          <w:rStyle w:val="tlid-translation"/>
          <w:rFonts w:ascii="Times New Roman" w:hAnsi="Times New Roman" w:cs="Times New Roman"/>
          <w:sz w:val="28"/>
          <w:szCs w:val="28"/>
        </w:rPr>
        <w:t xml:space="preserve">ледует контролировать резерв надпочечников, может потребоваться </w:t>
      </w:r>
      <w:r w:rsidRPr="009633C5">
        <w:rPr>
          <w:rStyle w:val="tlid-translation"/>
          <w:rFonts w:ascii="Times New Roman" w:hAnsi="Times New Roman" w:cs="Times New Roman"/>
          <w:sz w:val="28"/>
          <w:szCs w:val="28"/>
        </w:rPr>
        <w:lastRenderedPageBreak/>
        <w:t>лечение системным кортикостероидом. После стабилизации лечение следует продолжить ингаляцией кортикостероида в рекомендуемой дозе. Риск супрессии надпочечников.</w:t>
      </w:r>
    </w:p>
    <w:p w14:paraId="31C62B23" w14:textId="77777777" w:rsidR="006259D4" w:rsidRPr="009633C5" w:rsidRDefault="006259D4" w:rsidP="009633C5">
      <w:pPr>
        <w:pStyle w:val="a5"/>
        <w:rPr>
          <w:sz w:val="28"/>
          <w:szCs w:val="28"/>
          <w:lang w:val="ru-RU"/>
        </w:rPr>
      </w:pPr>
      <w:r w:rsidRPr="009633C5">
        <w:rPr>
          <w:rStyle w:val="tlid-translation"/>
          <w:sz w:val="28"/>
          <w:szCs w:val="28"/>
          <w:lang w:val="ru-RU"/>
        </w:rPr>
        <w:t>В случаях и острой и хронической передозировки флутиказона пропионата терапию с порошковыми ингаляторами сальметерола и флутиказона следует продолжать в дозировке, подходящей для контроля симптомов.</w:t>
      </w:r>
    </w:p>
    <w:p w14:paraId="31C62B24" w14:textId="77777777" w:rsidR="00063E58" w:rsidRPr="009633C5" w:rsidRDefault="00063E58" w:rsidP="009633C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33C5">
        <w:rPr>
          <w:rFonts w:ascii="Times New Roman" w:hAnsi="Times New Roman" w:cs="Times New Roman"/>
          <w:b/>
          <w:i/>
          <w:color w:val="000000"/>
          <w:sz w:val="28"/>
          <w:szCs w:val="28"/>
        </w:rPr>
        <w:t>Рекомендации по обращению за консультацией к медицинскому работнику для разъяснения способа применения лекарственного препарата</w:t>
      </w:r>
    </w:p>
    <w:p w14:paraId="31C62B25" w14:textId="77777777" w:rsidR="00866C63" w:rsidRPr="009633C5" w:rsidRDefault="00866C63" w:rsidP="009633C5">
      <w:pPr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633C5">
        <w:rPr>
          <w:rFonts w:ascii="Times New Roman" w:hAnsi="Times New Roman" w:cs="Times New Roman"/>
          <w:sz w:val="28"/>
          <w:szCs w:val="28"/>
          <w:lang w:eastAsia="en-US"/>
        </w:rPr>
        <w:t>Перед применением обязательно проконсультируйтесь с лечащим врачом.</w:t>
      </w:r>
    </w:p>
    <w:p w14:paraId="31C62B26" w14:textId="77777777" w:rsidR="00866C63" w:rsidRPr="009633C5" w:rsidRDefault="00866C63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Сообщите лечащему врачу о том, что вы принимаете, недавно принимали или можете начать принимать какие-либо другие препараты.</w:t>
      </w:r>
    </w:p>
    <w:p w14:paraId="31C62B27" w14:textId="77777777" w:rsidR="00B83748" w:rsidRPr="009633C5" w:rsidRDefault="00B83748" w:rsidP="009633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1C62B28" w14:textId="77777777" w:rsidR="00D84866" w:rsidRPr="009633C5" w:rsidRDefault="00063E58" w:rsidP="009633C5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2175220282"/>
      <w:r w:rsidRPr="009633C5">
        <w:rPr>
          <w:rFonts w:ascii="Times New Roman" w:hAnsi="Times New Roman" w:cs="Times New Roman"/>
          <w:b/>
          <w:sz w:val="28"/>
          <w:szCs w:val="28"/>
        </w:rPr>
        <w:t xml:space="preserve">Описание нежелательных реакций, </w:t>
      </w:r>
      <w:r w:rsidRPr="009633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которые проявляются при стандартном применении ЛП и меры, которые следует принять в этом случае </w:t>
      </w:r>
      <w:bookmarkEnd w:id="3"/>
    </w:p>
    <w:p w14:paraId="31C62B29" w14:textId="77777777" w:rsidR="00D84866" w:rsidRPr="009633C5" w:rsidRDefault="00D84866" w:rsidP="009633C5">
      <w:pPr>
        <w:pStyle w:val="a5"/>
        <w:rPr>
          <w:sz w:val="28"/>
          <w:szCs w:val="28"/>
          <w:lang w:val="ru-RU"/>
        </w:rPr>
      </w:pPr>
      <w:r w:rsidRPr="009633C5">
        <w:rPr>
          <w:rStyle w:val="tlid-translation"/>
          <w:sz w:val="28"/>
          <w:szCs w:val="28"/>
          <w:lang w:val="ru-RU"/>
        </w:rPr>
        <w:t xml:space="preserve">Поскольку </w:t>
      </w:r>
      <w:r w:rsidR="008878DD" w:rsidRPr="009633C5">
        <w:rPr>
          <w:rStyle w:val="tlid-translation"/>
          <w:sz w:val="28"/>
          <w:szCs w:val="28"/>
          <w:lang w:val="ru-RU"/>
        </w:rPr>
        <w:t>Комбитид С</w:t>
      </w:r>
      <w:r w:rsidRPr="009633C5">
        <w:rPr>
          <w:rStyle w:val="tlid-translation"/>
          <w:sz w:val="28"/>
          <w:szCs w:val="28"/>
          <w:lang w:val="ru-RU"/>
        </w:rPr>
        <w:t>тархалер содержит сальметерол и флутиказона пропионат, можно ожидать, что тип и выраженность нежелательных реакций будут связаны с каждым из компонентов. После одновременного введения двух соединений не было случаев никаких дополнительных нежелательных явлений.</w:t>
      </w:r>
    </w:p>
    <w:p w14:paraId="31C62B2A" w14:textId="77777777" w:rsidR="00D84866" w:rsidRPr="009633C5" w:rsidRDefault="00D84866" w:rsidP="009633C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633C5">
        <w:rPr>
          <w:rFonts w:ascii="Times New Roman" w:hAnsi="Times New Roman" w:cs="Times New Roman"/>
          <w:i/>
          <w:sz w:val="28"/>
          <w:szCs w:val="28"/>
        </w:rPr>
        <w:t>Очень часто</w:t>
      </w:r>
      <w:r w:rsidR="000D3409" w:rsidRPr="009633C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24D82" w:rsidRPr="009633C5">
        <w:rPr>
          <w:rFonts w:ascii="Times New Roman" w:hAnsi="Times New Roman" w:cs="Times New Roman"/>
          <w:i/>
          <w:sz w:val="28"/>
          <w:szCs w:val="28"/>
        </w:rPr>
        <w:t>(≥ 1/10)</w:t>
      </w:r>
    </w:p>
    <w:p w14:paraId="31C62B2B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головная боль</w:t>
      </w:r>
    </w:p>
    <w:p w14:paraId="31C62B2C" w14:textId="2C8D562E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- </w:t>
      </w:r>
      <w:r w:rsidR="00B87440">
        <w:rPr>
          <w:rFonts w:ascii="Times New Roman" w:hAnsi="Times New Roman" w:cs="Times New Roman"/>
          <w:sz w:val="28"/>
          <w:szCs w:val="28"/>
        </w:rPr>
        <w:t>Рино</w:t>
      </w:r>
      <w:r w:rsidRPr="009633C5">
        <w:rPr>
          <w:rFonts w:ascii="Times New Roman" w:hAnsi="Times New Roman" w:cs="Times New Roman"/>
          <w:sz w:val="28"/>
          <w:szCs w:val="28"/>
        </w:rPr>
        <w:t>фарингит (воспаление слизистой оболочки носа и глотки)</w:t>
      </w:r>
    </w:p>
    <w:p w14:paraId="31C62B2D" w14:textId="77777777" w:rsidR="00D84866" w:rsidRPr="009633C5" w:rsidRDefault="00D84866" w:rsidP="009633C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633C5">
        <w:rPr>
          <w:rFonts w:ascii="Times New Roman" w:hAnsi="Times New Roman" w:cs="Times New Roman"/>
          <w:i/>
          <w:sz w:val="28"/>
          <w:szCs w:val="28"/>
        </w:rPr>
        <w:t>Часто</w:t>
      </w:r>
      <w:r w:rsidR="000D3409" w:rsidRPr="009633C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24D82" w:rsidRPr="009633C5">
        <w:rPr>
          <w:rFonts w:ascii="Times New Roman" w:hAnsi="Times New Roman" w:cs="Times New Roman"/>
          <w:i/>
          <w:sz w:val="28"/>
          <w:szCs w:val="28"/>
        </w:rPr>
        <w:t>(от ≥ 1/100 до &lt; 1/10)</w:t>
      </w:r>
    </w:p>
    <w:p w14:paraId="31C62B2E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кандидоз полости рта и глотки</w:t>
      </w:r>
    </w:p>
    <w:p w14:paraId="31C62B2F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- пневмония </w:t>
      </w:r>
    </w:p>
    <w:p w14:paraId="31C62B30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бронхит</w:t>
      </w:r>
    </w:p>
    <w:p w14:paraId="31C62B31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гипокалиемия</w:t>
      </w:r>
    </w:p>
    <w:p w14:paraId="31C62B32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- раздражение слизистой оболочки ротоглотки </w:t>
      </w:r>
    </w:p>
    <w:p w14:paraId="31C62B33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осиплость голоса, дисфония</w:t>
      </w:r>
    </w:p>
    <w:p w14:paraId="31C62B34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синусит</w:t>
      </w:r>
    </w:p>
    <w:p w14:paraId="31C62B35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кровоподтеки (гематомы)</w:t>
      </w:r>
    </w:p>
    <w:p w14:paraId="31C62B36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мышечные судороги, артралгия</w:t>
      </w:r>
    </w:p>
    <w:p w14:paraId="31C62B37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- травматические переломы </w:t>
      </w:r>
    </w:p>
    <w:p w14:paraId="31C62B38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артралгии</w:t>
      </w:r>
    </w:p>
    <w:p w14:paraId="2B3087FC" w14:textId="77777777" w:rsidR="00250542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миалгии</w:t>
      </w:r>
    </w:p>
    <w:p w14:paraId="31C62B39" w14:textId="785AFFB5" w:rsidR="00D84866" w:rsidRPr="009633C5" w:rsidRDefault="00250542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гематомы</w:t>
      </w:r>
      <w:r w:rsidR="00D84866" w:rsidRPr="009633C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C62B3A" w14:textId="77777777" w:rsidR="00D84866" w:rsidRPr="009633C5" w:rsidRDefault="00D84866" w:rsidP="009633C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633C5">
        <w:rPr>
          <w:rFonts w:ascii="Times New Roman" w:hAnsi="Times New Roman" w:cs="Times New Roman"/>
          <w:i/>
          <w:sz w:val="28"/>
          <w:szCs w:val="28"/>
        </w:rPr>
        <w:t>Нечасто</w:t>
      </w:r>
      <w:r w:rsidR="000D3409" w:rsidRPr="009633C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24D82" w:rsidRPr="009633C5">
        <w:rPr>
          <w:rStyle w:val="tlid-translation"/>
          <w:rFonts w:ascii="Times New Roman" w:hAnsi="Times New Roman" w:cs="Times New Roman"/>
          <w:i/>
          <w:sz w:val="28"/>
          <w:szCs w:val="28"/>
        </w:rPr>
        <w:t>(от ≥ 1/1000 до &lt; 1/100)</w:t>
      </w:r>
    </w:p>
    <w:p w14:paraId="31C62B3B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кожные аллергические реакции</w:t>
      </w:r>
    </w:p>
    <w:p w14:paraId="31C62B3C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одышка</w:t>
      </w:r>
    </w:p>
    <w:p w14:paraId="31C62B3D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катаракта</w:t>
      </w:r>
    </w:p>
    <w:p w14:paraId="31C62B3E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гипергликемия</w:t>
      </w:r>
    </w:p>
    <w:p w14:paraId="31C62B3F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беспокойство, нарушение сна</w:t>
      </w:r>
    </w:p>
    <w:p w14:paraId="31C62B40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тремор</w:t>
      </w:r>
    </w:p>
    <w:p w14:paraId="31C62B41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lastRenderedPageBreak/>
        <w:t>- катаракта</w:t>
      </w:r>
    </w:p>
    <w:p w14:paraId="31C62B42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- ощущение учащенного сердцебиения (пальпитации) </w:t>
      </w:r>
    </w:p>
    <w:p w14:paraId="31C62B43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тахикардия</w:t>
      </w:r>
    </w:p>
    <w:p w14:paraId="31C62B44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фибрилляция предсердий</w:t>
      </w:r>
    </w:p>
    <w:p w14:paraId="31C62B45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- стенокардия </w:t>
      </w:r>
    </w:p>
    <w:p w14:paraId="31C62B46" w14:textId="77777777" w:rsidR="00D84866" w:rsidRPr="009633C5" w:rsidRDefault="00D84866" w:rsidP="009633C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633C5">
        <w:rPr>
          <w:rFonts w:ascii="Times New Roman" w:hAnsi="Times New Roman" w:cs="Times New Roman"/>
          <w:i/>
          <w:sz w:val="28"/>
          <w:szCs w:val="28"/>
        </w:rPr>
        <w:t>Редко</w:t>
      </w:r>
      <w:r w:rsidR="000D3409" w:rsidRPr="009633C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24D82" w:rsidRPr="009633C5">
        <w:rPr>
          <w:rStyle w:val="tlid-translation"/>
          <w:rFonts w:ascii="Times New Roman" w:hAnsi="Times New Roman" w:cs="Times New Roman"/>
          <w:i/>
          <w:sz w:val="28"/>
          <w:szCs w:val="28"/>
        </w:rPr>
        <w:t>(от ≥ 1/10000 до &lt; 1/1000)</w:t>
      </w:r>
    </w:p>
    <w:p w14:paraId="31C62B47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кандидоз пищевода</w:t>
      </w:r>
    </w:p>
    <w:p w14:paraId="31C62B48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- ангионевротический отек (особенно отек лица и ротоглотки) </w:t>
      </w:r>
    </w:p>
    <w:p w14:paraId="31C62B49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- бронхоспазм </w:t>
      </w:r>
    </w:p>
    <w:p w14:paraId="31C62B4A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парадоксальный бронхоспазм</w:t>
      </w:r>
    </w:p>
    <w:p w14:paraId="31C62B4B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- анафилактические реакции, в т.ч. анафилактический шок </w:t>
      </w:r>
    </w:p>
    <w:p w14:paraId="31C62B4C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синдром Кушинга, кушингоидные черты лица, угнетение функции надпочечников, задержка роста у детей и подростков, снижение минеральной плотности костной ткани</w:t>
      </w:r>
    </w:p>
    <w:p w14:paraId="31C62B4D" w14:textId="7CB79CEA" w:rsidR="00D84866" w:rsidRPr="009633C5" w:rsidRDefault="00D84866" w:rsidP="009633C5">
      <w:pPr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изменение поведения, включая повышенную активность и раздражительность (особенно у детей)</w:t>
      </w:r>
    </w:p>
    <w:p w14:paraId="31C62B4E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глаукома</w:t>
      </w:r>
    </w:p>
    <w:p w14:paraId="31C62B4F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нарушение сердечного ритма (включая наджелудочковую тахикардию и экстрасистолию)</w:t>
      </w:r>
    </w:p>
    <w:p w14:paraId="31C62B50" w14:textId="77777777" w:rsidR="00D84866" w:rsidRPr="009633C5" w:rsidRDefault="00D84866" w:rsidP="009633C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633C5">
        <w:rPr>
          <w:rFonts w:ascii="Times New Roman" w:hAnsi="Times New Roman" w:cs="Times New Roman"/>
          <w:i/>
          <w:sz w:val="28"/>
          <w:szCs w:val="28"/>
        </w:rPr>
        <w:t xml:space="preserve">Неизвестно </w:t>
      </w:r>
      <w:r w:rsidR="00624D82" w:rsidRPr="009633C5">
        <w:rPr>
          <w:rFonts w:ascii="Times New Roman" w:hAnsi="Times New Roman" w:cs="Times New Roman"/>
          <w:i/>
          <w:sz w:val="28"/>
          <w:szCs w:val="28"/>
        </w:rPr>
        <w:t>(невозможно оценить на основании имеющихся данных)</w:t>
      </w:r>
    </w:p>
    <w:p w14:paraId="31C62B51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- депрессии, агрессивность (особенно у детей)</w:t>
      </w:r>
    </w:p>
    <w:p w14:paraId="31C62B52" w14:textId="77777777" w:rsidR="00D84866" w:rsidRPr="009633C5" w:rsidRDefault="00D84866" w:rsidP="009633C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633C5">
        <w:rPr>
          <w:rFonts w:ascii="Times New Roman" w:hAnsi="Times New Roman" w:cs="Times New Roman"/>
          <w:i/>
          <w:sz w:val="28"/>
          <w:szCs w:val="28"/>
        </w:rPr>
        <w:t>Описание отдельных нежелательных реакций</w:t>
      </w:r>
    </w:p>
    <w:p w14:paraId="31C62B53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Сообщалось о фармакологических побочных эффектах лечения с применением </w:t>
      </w:r>
      <w:r w:rsidRPr="009633C5">
        <w:rPr>
          <w:rFonts w:ascii="Times New Roman" w:hAnsi="Times New Roman" w:cs="Times New Roman"/>
          <w:sz w:val="28"/>
          <w:szCs w:val="28"/>
        </w:rPr>
        <w:sym w:font="Symbol" w:char="F062"/>
      </w:r>
      <w:r w:rsidRPr="009633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633C5">
        <w:rPr>
          <w:rFonts w:ascii="Times New Roman" w:hAnsi="Times New Roman" w:cs="Times New Roman"/>
          <w:sz w:val="28"/>
          <w:szCs w:val="28"/>
        </w:rPr>
        <w:t>-агонистов, включая тремор, сильное сердцебиение и головную боль, но эти побочные явления были временными и уменьшались при регулярной терапии.</w:t>
      </w:r>
    </w:p>
    <w:p w14:paraId="31C62B54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Как и при другой ингаляционной терапии может возникнуть парадоксальный бронхоспазм с незамедлительным обострением бронхиальной обструкции и затруднением дыхания после приема дозы.  Парадоксальный бронхоспазм необходимо незамедлительно купировать с помощью быстродействующего бронхорасширяющего средства.  Применение препарата следует сразу же прекратить, пациент должен быть осмотрен врачом, и при необходимости, может быть назначена альтернативная терапия.</w:t>
      </w:r>
    </w:p>
    <w:p w14:paraId="31C62B55" w14:textId="77777777" w:rsidR="00D84866" w:rsidRPr="009633C5" w:rsidRDefault="00D84866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Из-за присутствия флутиказона пропионата у некоторых пациентов отмечались следующие побочные эффекты: осиплость голоса и кандидоз (стоматит) ротовой полости, горла и, в редких случаях, пищевода.</w:t>
      </w:r>
      <w:r w:rsidRPr="009633C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633C5">
        <w:rPr>
          <w:rFonts w:ascii="Times New Roman" w:hAnsi="Times New Roman" w:cs="Times New Roman"/>
          <w:sz w:val="28"/>
          <w:szCs w:val="28"/>
        </w:rPr>
        <w:t>Осиплость и симптомы кандидоза можно устранить, прополоскав ротовую полость водой и/или почистив зубы после приема препарата. Симптоматический кандидоз ротовой полости и горла можно лечить путем местной противогрибковой терапии, не прекращая применение препарата.</w:t>
      </w:r>
    </w:p>
    <w:p w14:paraId="31C62B56" w14:textId="77777777" w:rsidR="00D84866" w:rsidRPr="009633C5" w:rsidRDefault="00D84866" w:rsidP="009633C5">
      <w:pPr>
        <w:pStyle w:val="a5"/>
        <w:rPr>
          <w:bCs/>
          <w:i/>
          <w:sz w:val="28"/>
          <w:szCs w:val="28"/>
          <w:lang w:val="ru-RU"/>
        </w:rPr>
      </w:pPr>
      <w:r w:rsidRPr="009633C5">
        <w:rPr>
          <w:bCs/>
          <w:i/>
          <w:sz w:val="28"/>
          <w:szCs w:val="28"/>
          <w:lang w:val="ru-RU"/>
        </w:rPr>
        <w:t>Дети</w:t>
      </w:r>
    </w:p>
    <w:p w14:paraId="31C62B57" w14:textId="77777777" w:rsidR="00D84866" w:rsidRPr="009633C5" w:rsidRDefault="00D84866" w:rsidP="009633C5">
      <w:pPr>
        <w:pStyle w:val="a5"/>
        <w:rPr>
          <w:bCs/>
          <w:sz w:val="28"/>
          <w:szCs w:val="28"/>
          <w:lang w:val="ru-RU"/>
        </w:rPr>
      </w:pPr>
      <w:r w:rsidRPr="009633C5">
        <w:rPr>
          <w:bCs/>
          <w:sz w:val="28"/>
          <w:szCs w:val="28"/>
          <w:lang w:val="ru-RU"/>
        </w:rPr>
        <w:t xml:space="preserve">К возможным системным эффектам относятся: синдром Иценко-Кушинга, кушингоидные признаки, адренальная супрессия и задержка развития у детей и подростков. Дети также могут испытывать чувство беспокойства, </w:t>
      </w:r>
      <w:r w:rsidRPr="009633C5">
        <w:rPr>
          <w:bCs/>
          <w:sz w:val="28"/>
          <w:szCs w:val="28"/>
          <w:lang w:val="ru-RU"/>
        </w:rPr>
        <w:lastRenderedPageBreak/>
        <w:t>нарушения сна и изменения в поведении, включая повышенную активность и раздражительность.</w:t>
      </w:r>
    </w:p>
    <w:p w14:paraId="31C62B58" w14:textId="3074AB93" w:rsidR="00D84866" w:rsidRPr="009633C5" w:rsidRDefault="00D84866" w:rsidP="009633C5">
      <w:pPr>
        <w:pStyle w:val="a5"/>
        <w:rPr>
          <w:bCs/>
          <w:sz w:val="28"/>
          <w:szCs w:val="28"/>
          <w:lang w:val="ru-RU"/>
        </w:rPr>
      </w:pPr>
      <w:r w:rsidRPr="009633C5">
        <w:rPr>
          <w:bCs/>
          <w:sz w:val="28"/>
          <w:szCs w:val="28"/>
          <w:lang w:val="ru-RU"/>
        </w:rPr>
        <w:t xml:space="preserve">Предоставление данных о предполагаемых побочных реакциях препарата является очень важным моментом, </w:t>
      </w:r>
      <w:r w:rsidR="006F76F9" w:rsidRPr="009633C5">
        <w:rPr>
          <w:bCs/>
          <w:sz w:val="28"/>
          <w:szCs w:val="28"/>
          <w:lang w:val="ru-RU"/>
        </w:rPr>
        <w:t>позволяющим осуществлять</w:t>
      </w:r>
      <w:r w:rsidRPr="009633C5">
        <w:rPr>
          <w:bCs/>
          <w:sz w:val="28"/>
          <w:szCs w:val="28"/>
          <w:lang w:val="ru-RU"/>
        </w:rPr>
        <w:t xml:space="preserve"> непрерывный мониторинг соотношения риск/польза лекарственного средства. Медицинским работникам </w:t>
      </w:r>
      <w:r w:rsidR="006F76F9" w:rsidRPr="009633C5">
        <w:rPr>
          <w:bCs/>
          <w:sz w:val="28"/>
          <w:szCs w:val="28"/>
          <w:lang w:val="ru-RU"/>
        </w:rPr>
        <w:t>следует предоставлять</w:t>
      </w:r>
      <w:r w:rsidRPr="009633C5">
        <w:rPr>
          <w:bCs/>
          <w:sz w:val="28"/>
          <w:szCs w:val="28"/>
          <w:lang w:val="ru-RU"/>
        </w:rPr>
        <w:t xml:space="preserve"> информацию о любых предполагаемых неблагоприятных реакциях по указанным в конце инструкции контактам, а также через национальную систему сбора информации. </w:t>
      </w:r>
    </w:p>
    <w:p w14:paraId="31C62B59" w14:textId="77777777" w:rsidR="00063E58" w:rsidRPr="009633C5" w:rsidRDefault="00063E58" w:rsidP="009633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1C62B5A" w14:textId="77777777" w:rsidR="00063E58" w:rsidRPr="009633C5" w:rsidRDefault="00063E58" w:rsidP="009633C5">
      <w:pPr>
        <w:pStyle w:val="ae"/>
        <w:jc w:val="both"/>
        <w:rPr>
          <w:i/>
          <w:color w:val="000000"/>
          <w:sz w:val="28"/>
          <w:szCs w:val="28"/>
        </w:rPr>
      </w:pPr>
      <w:r w:rsidRPr="009633C5">
        <w:rPr>
          <w:b/>
          <w:color w:val="000000"/>
          <w:sz w:val="28"/>
          <w:szCs w:val="28"/>
        </w:rPr>
        <w:t xml:space="preserve">При возникновении нежелательных лекарственных реакций обращаться к медицинскому работнику, фармацевтическому работнику или напрямую в информационную базу данных по нежелательным реакциям (действиям) на лекарственные препараты, включая сообщения о неэффективности лекарственных препаратов </w:t>
      </w:r>
    </w:p>
    <w:p w14:paraId="31C62B5B" w14:textId="77777777" w:rsidR="003B2408" w:rsidRPr="003B2408" w:rsidRDefault="003B2408" w:rsidP="003B2408">
      <w:pPr>
        <w:jc w:val="both"/>
        <w:rPr>
          <w:rFonts w:ascii="Times New Roman" w:hAnsi="Times New Roman" w:cs="Times New Roman"/>
          <w:sz w:val="28"/>
          <w:szCs w:val="28"/>
        </w:rPr>
      </w:pPr>
      <w:r w:rsidRPr="003B2408">
        <w:rPr>
          <w:rFonts w:ascii="Times New Roman" w:hAnsi="Times New Roman" w:cs="Times New Roman"/>
          <w:sz w:val="28"/>
          <w:szCs w:val="28"/>
        </w:rPr>
        <w:t>РГП на ПХВ «Национальный Центр экспертизы лекарственных средств и медицинских изделий» «</w:t>
      </w:r>
      <w:r w:rsidR="00041827">
        <w:rPr>
          <w:rFonts w:ascii="Times New Roman" w:hAnsi="Times New Roman" w:cs="Times New Roman"/>
          <w:sz w:val="28"/>
          <w:szCs w:val="28"/>
        </w:rPr>
        <w:t>Комитет</w:t>
      </w:r>
      <w:r w:rsidR="00041827" w:rsidRPr="00041827">
        <w:rPr>
          <w:rFonts w:ascii="Times New Roman" w:hAnsi="Times New Roman" w:cs="Times New Roman"/>
          <w:sz w:val="28"/>
          <w:szCs w:val="28"/>
        </w:rPr>
        <w:t xml:space="preserve"> медицинского и фармацевтического контроля</w:t>
      </w:r>
      <w:r w:rsidRPr="003B2408">
        <w:rPr>
          <w:rFonts w:ascii="Times New Roman" w:hAnsi="Times New Roman" w:cs="Times New Roman"/>
          <w:sz w:val="28"/>
          <w:szCs w:val="28"/>
        </w:rPr>
        <w:t>» Министерства здравоохранения Республики Казахстан</w:t>
      </w:r>
    </w:p>
    <w:p w14:paraId="31C62B5C" w14:textId="77777777" w:rsidR="003B2408" w:rsidRPr="003B2408" w:rsidRDefault="00993B93" w:rsidP="003B2408">
      <w:pPr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3B2408" w:rsidRPr="003B2408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3B2408" w:rsidRPr="003B2408">
          <w:rPr>
            <w:rStyle w:val="ad"/>
            <w:rFonts w:ascii="Times New Roman" w:hAnsi="Times New Roman" w:cs="Times New Roman"/>
            <w:sz w:val="28"/>
            <w:szCs w:val="28"/>
          </w:rPr>
          <w:t>://</w:t>
        </w:r>
        <w:r w:rsidR="003B2408" w:rsidRPr="003B2408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B2408" w:rsidRPr="003B2408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B2408" w:rsidRPr="003B2408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ndda</w:t>
        </w:r>
        <w:proofErr w:type="spellEnd"/>
        <w:r w:rsidR="003B2408" w:rsidRPr="003B2408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3B2408" w:rsidRPr="003B2408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kz</w:t>
        </w:r>
        <w:proofErr w:type="spellEnd"/>
      </w:hyperlink>
    </w:p>
    <w:p w14:paraId="31C62B5D" w14:textId="77777777" w:rsidR="00063E58" w:rsidRPr="009633C5" w:rsidRDefault="00063E58" w:rsidP="009633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1C62B5E" w14:textId="77777777" w:rsidR="00063E58" w:rsidRPr="009633C5" w:rsidRDefault="00063E58" w:rsidP="009633C5">
      <w:pPr>
        <w:pStyle w:val="ae"/>
        <w:jc w:val="both"/>
        <w:rPr>
          <w:b/>
          <w:sz w:val="28"/>
          <w:szCs w:val="28"/>
        </w:rPr>
      </w:pPr>
      <w:r w:rsidRPr="009633C5">
        <w:rPr>
          <w:b/>
          <w:sz w:val="28"/>
          <w:szCs w:val="28"/>
        </w:rPr>
        <w:t>Дополнительные сведения</w:t>
      </w:r>
    </w:p>
    <w:p w14:paraId="31C62B5F" w14:textId="77777777" w:rsidR="00063E58" w:rsidRPr="009633C5" w:rsidRDefault="00063E58" w:rsidP="009633C5">
      <w:pPr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4" w:name="2175220285"/>
      <w:r w:rsidRPr="009633C5">
        <w:rPr>
          <w:rFonts w:ascii="Times New Roman" w:hAnsi="Times New Roman" w:cs="Times New Roman"/>
          <w:b/>
          <w:i/>
          <w:sz w:val="28"/>
          <w:szCs w:val="28"/>
        </w:rPr>
        <w:t xml:space="preserve">Состав лекарственного препарата </w:t>
      </w:r>
    </w:p>
    <w:bookmarkEnd w:id="4"/>
    <w:p w14:paraId="31C62B60" w14:textId="77777777" w:rsidR="006E6727" w:rsidRPr="009633C5" w:rsidRDefault="006E6727" w:rsidP="009633C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633C5">
        <w:rPr>
          <w:rFonts w:ascii="Times New Roman" w:hAnsi="Times New Roman" w:cs="Times New Roman"/>
          <w:b/>
          <w:sz w:val="28"/>
          <w:szCs w:val="28"/>
        </w:rPr>
        <w:t>Состав препарата</w:t>
      </w:r>
      <w:r w:rsidRPr="009633C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31C62B61" w14:textId="77777777" w:rsidR="006E6727" w:rsidRPr="009633C5" w:rsidRDefault="006E6727" w:rsidP="009633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Одна доза содержит </w:t>
      </w:r>
    </w:p>
    <w:p w14:paraId="31C62B62" w14:textId="77777777" w:rsidR="006E6727" w:rsidRPr="009633C5" w:rsidRDefault="006E6727" w:rsidP="009633C5">
      <w:pPr>
        <w:shd w:val="clear" w:color="auto" w:fill="FFFFFF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9633C5">
        <w:rPr>
          <w:rFonts w:ascii="Times New Roman" w:hAnsi="Times New Roman" w:cs="Times New Roman"/>
          <w:i/>
          <w:sz w:val="28"/>
          <w:szCs w:val="28"/>
        </w:rPr>
        <w:t>активные вещества</w:t>
      </w:r>
      <w:r w:rsidRPr="009633C5">
        <w:rPr>
          <w:rFonts w:ascii="Times New Roman" w:hAnsi="Times New Roman" w:cs="Times New Roman"/>
          <w:spacing w:val="-5"/>
          <w:sz w:val="28"/>
          <w:szCs w:val="28"/>
        </w:rPr>
        <w:t xml:space="preserve">: </w:t>
      </w:r>
      <w:r w:rsidR="00A80003" w:rsidRPr="009633C5">
        <w:rPr>
          <w:rFonts w:ascii="Times New Roman" w:hAnsi="Times New Roman" w:cs="Times New Roman"/>
          <w:spacing w:val="-5"/>
          <w:sz w:val="28"/>
          <w:szCs w:val="28"/>
        </w:rPr>
        <w:t>сальметерола ксинафоат, эквивалентно сальметеролу</w:t>
      </w:r>
      <w:r w:rsidR="008E2395" w:rsidRPr="009633C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A80003" w:rsidRPr="009633C5">
        <w:rPr>
          <w:rFonts w:ascii="Times New Roman" w:hAnsi="Times New Roman" w:cs="Times New Roman"/>
          <w:spacing w:val="-5"/>
          <w:sz w:val="28"/>
          <w:szCs w:val="28"/>
        </w:rPr>
        <w:t>(микронизированного)</w:t>
      </w:r>
      <w:r w:rsidR="00A80003" w:rsidRPr="009633C5">
        <w:rPr>
          <w:rFonts w:ascii="Times New Roman" w:hAnsi="Times New Roman" w:cs="Times New Roman"/>
          <w:sz w:val="28"/>
          <w:szCs w:val="28"/>
        </w:rPr>
        <w:t xml:space="preserve"> </w:t>
      </w:r>
      <w:r w:rsidR="00A80003" w:rsidRPr="009633C5">
        <w:rPr>
          <w:rFonts w:ascii="Times New Roman" w:hAnsi="Times New Roman" w:cs="Times New Roman"/>
          <w:spacing w:val="-5"/>
          <w:sz w:val="28"/>
          <w:szCs w:val="28"/>
        </w:rPr>
        <w:t>2</w:t>
      </w:r>
      <w:r w:rsidRPr="009633C5">
        <w:rPr>
          <w:rFonts w:ascii="Times New Roman" w:hAnsi="Times New Roman" w:cs="Times New Roman"/>
          <w:spacing w:val="-5"/>
          <w:sz w:val="28"/>
          <w:szCs w:val="28"/>
        </w:rPr>
        <w:t>5 мкг,</w:t>
      </w:r>
      <w:r w:rsidR="008E2395" w:rsidRPr="009633C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A80003" w:rsidRPr="009633C5">
        <w:rPr>
          <w:rFonts w:ascii="Times New Roman" w:hAnsi="Times New Roman" w:cs="Times New Roman"/>
          <w:spacing w:val="-5"/>
          <w:sz w:val="28"/>
          <w:szCs w:val="28"/>
        </w:rPr>
        <w:t>флутиказона пропионат (микронизированного) 5</w:t>
      </w:r>
      <w:r w:rsidRPr="009633C5">
        <w:rPr>
          <w:rFonts w:ascii="Times New Roman" w:hAnsi="Times New Roman" w:cs="Times New Roman"/>
          <w:spacing w:val="-5"/>
          <w:sz w:val="28"/>
          <w:szCs w:val="28"/>
        </w:rPr>
        <w:t>0 мкг</w:t>
      </w:r>
      <w:r w:rsidR="008E2395" w:rsidRPr="009633C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0238B4" w:rsidRPr="009633C5">
        <w:rPr>
          <w:rFonts w:ascii="Times New Roman" w:hAnsi="Times New Roman" w:cs="Times New Roman"/>
          <w:spacing w:val="-5"/>
          <w:sz w:val="28"/>
          <w:szCs w:val="28"/>
        </w:rPr>
        <w:t>или</w:t>
      </w:r>
      <w:r w:rsidR="008721B2" w:rsidRPr="009633C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A80003" w:rsidRPr="009633C5">
        <w:rPr>
          <w:rFonts w:ascii="Times New Roman" w:hAnsi="Times New Roman" w:cs="Times New Roman"/>
          <w:spacing w:val="-5"/>
          <w:sz w:val="28"/>
          <w:szCs w:val="28"/>
        </w:rPr>
        <w:t>1</w:t>
      </w:r>
      <w:r w:rsidR="000238B4" w:rsidRPr="009633C5">
        <w:rPr>
          <w:rFonts w:ascii="Times New Roman" w:hAnsi="Times New Roman" w:cs="Times New Roman"/>
          <w:spacing w:val="-5"/>
          <w:sz w:val="28"/>
          <w:szCs w:val="28"/>
        </w:rPr>
        <w:t>25 мкг</w:t>
      </w:r>
      <w:r w:rsidR="00217B86" w:rsidRPr="009633C5">
        <w:rPr>
          <w:rFonts w:ascii="Times New Roman" w:hAnsi="Times New Roman" w:cs="Times New Roman"/>
          <w:spacing w:val="-5"/>
          <w:sz w:val="28"/>
          <w:szCs w:val="28"/>
        </w:rPr>
        <w:t xml:space="preserve"> или </w:t>
      </w:r>
      <w:r w:rsidR="00A80003" w:rsidRPr="009633C5">
        <w:rPr>
          <w:rFonts w:ascii="Times New Roman" w:hAnsi="Times New Roman" w:cs="Times New Roman"/>
          <w:spacing w:val="-5"/>
          <w:sz w:val="28"/>
          <w:szCs w:val="28"/>
        </w:rPr>
        <w:t>2</w:t>
      </w:r>
      <w:r w:rsidR="00217B86" w:rsidRPr="009633C5">
        <w:rPr>
          <w:rFonts w:ascii="Times New Roman" w:hAnsi="Times New Roman" w:cs="Times New Roman"/>
          <w:spacing w:val="-5"/>
          <w:sz w:val="28"/>
          <w:szCs w:val="28"/>
        </w:rPr>
        <w:t>50 мкг</w:t>
      </w:r>
      <w:r w:rsidR="00245DD9" w:rsidRPr="009633C5">
        <w:rPr>
          <w:rFonts w:ascii="Times New Roman" w:hAnsi="Times New Roman" w:cs="Times New Roman"/>
          <w:spacing w:val="-5"/>
          <w:sz w:val="28"/>
          <w:szCs w:val="28"/>
        </w:rPr>
        <w:t>,</w:t>
      </w:r>
      <w:r w:rsidR="00217B86" w:rsidRPr="009633C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9633C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</w:p>
    <w:p w14:paraId="31C62B63" w14:textId="77777777" w:rsidR="006E6727" w:rsidRPr="009633C5" w:rsidRDefault="006E6727" w:rsidP="009633C5">
      <w:pPr>
        <w:shd w:val="clear" w:color="auto" w:fill="FFFFFF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633C5">
        <w:rPr>
          <w:rFonts w:ascii="Times New Roman" w:hAnsi="Times New Roman" w:cs="Times New Roman"/>
          <w:i/>
          <w:sz w:val="28"/>
          <w:szCs w:val="28"/>
        </w:rPr>
        <w:t xml:space="preserve">вспомогательное вещество - </w:t>
      </w:r>
      <w:r w:rsidRPr="009633C5">
        <w:rPr>
          <w:rFonts w:ascii="Times New Roman" w:hAnsi="Times New Roman" w:cs="Times New Roman"/>
          <w:spacing w:val="-4"/>
          <w:sz w:val="28"/>
          <w:szCs w:val="28"/>
        </w:rPr>
        <w:t>лактозы моногидрат</w:t>
      </w:r>
      <w:r w:rsidR="00DF7CF1" w:rsidRPr="009633C5">
        <w:rPr>
          <w:rFonts w:ascii="Times New Roman" w:hAnsi="Times New Roman" w:cs="Times New Roman"/>
          <w:spacing w:val="-4"/>
          <w:sz w:val="28"/>
          <w:szCs w:val="28"/>
        </w:rPr>
        <w:t xml:space="preserve"> (микронизированный)</w:t>
      </w:r>
      <w:r w:rsidR="00C96D4D" w:rsidRPr="009633C5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9633C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14:paraId="31C62B64" w14:textId="77777777" w:rsidR="00B21CAF" w:rsidRPr="009633C5" w:rsidRDefault="00B21CAF" w:rsidP="009633C5">
      <w:pPr>
        <w:shd w:val="clear" w:color="auto" w:fill="FFFFFF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14:paraId="31C62B65" w14:textId="77777777" w:rsidR="00063E58" w:rsidRPr="009633C5" w:rsidRDefault="00063E58" w:rsidP="009633C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33C5">
        <w:rPr>
          <w:rFonts w:ascii="Times New Roman" w:hAnsi="Times New Roman" w:cs="Times New Roman"/>
          <w:b/>
          <w:i/>
          <w:sz w:val="28"/>
          <w:szCs w:val="28"/>
        </w:rPr>
        <w:t>Описание внешнего вида, запаха, вкуса</w:t>
      </w:r>
    </w:p>
    <w:p w14:paraId="31C62B66" w14:textId="77777777" w:rsidR="006E6727" w:rsidRPr="009633C5" w:rsidRDefault="00376FEA" w:rsidP="009633C5">
      <w:pPr>
        <w:pStyle w:val="ab"/>
        <w:spacing w:after="0" w:line="240" w:lineRule="auto"/>
        <w:ind w:firstLine="0"/>
        <w:rPr>
          <w:sz w:val="28"/>
          <w:szCs w:val="28"/>
          <w:lang w:val="ru-RU"/>
        </w:rPr>
      </w:pPr>
      <w:r w:rsidRPr="009633C5">
        <w:rPr>
          <w:sz w:val="28"/>
          <w:szCs w:val="28"/>
          <w:lang w:val="ru-RU"/>
        </w:rPr>
        <w:t>Порошок белого цвета</w:t>
      </w:r>
      <w:r w:rsidR="00C96D4D" w:rsidRPr="009633C5">
        <w:rPr>
          <w:sz w:val="28"/>
          <w:szCs w:val="28"/>
          <w:lang w:val="ru-RU"/>
        </w:rPr>
        <w:t>.</w:t>
      </w:r>
    </w:p>
    <w:p w14:paraId="31C62B67" w14:textId="77777777" w:rsidR="008721B2" w:rsidRPr="009633C5" w:rsidRDefault="008721B2" w:rsidP="009633C5">
      <w:pPr>
        <w:pStyle w:val="ab"/>
        <w:spacing w:after="0" w:line="240" w:lineRule="auto"/>
        <w:ind w:firstLine="0"/>
        <w:rPr>
          <w:sz w:val="28"/>
          <w:szCs w:val="28"/>
          <w:lang w:val="ru-RU"/>
        </w:rPr>
      </w:pPr>
    </w:p>
    <w:p w14:paraId="31C62B68" w14:textId="77777777" w:rsidR="00063E58" w:rsidRPr="009633C5" w:rsidRDefault="00063E58" w:rsidP="009633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33C5">
        <w:rPr>
          <w:rFonts w:ascii="Times New Roman" w:hAnsi="Times New Roman" w:cs="Times New Roman"/>
          <w:b/>
          <w:sz w:val="28"/>
          <w:szCs w:val="28"/>
        </w:rPr>
        <w:t>Форма  выпуска  и упаковка</w:t>
      </w:r>
    </w:p>
    <w:p w14:paraId="31C62B69" w14:textId="77777777" w:rsidR="00505F5B" w:rsidRDefault="00505F5B" w:rsidP="009633C5">
      <w:pPr>
        <w:shd w:val="clear" w:color="auto" w:fill="FFFFFF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9633C5">
        <w:rPr>
          <w:rFonts w:ascii="Times New Roman" w:hAnsi="Times New Roman" w:cs="Times New Roman"/>
          <w:spacing w:val="-5"/>
          <w:sz w:val="28"/>
          <w:szCs w:val="28"/>
        </w:rPr>
        <w:t xml:space="preserve">Одноразовое пластиковое устройство, содержащее пластиковый дозатор, заполненный 60 предварительно отмеренными дозами порошка белого цвета, упакованное во влагозащитное саше из алюминиевой фольги. По 1 саше вместе с инструкцией по медицинскому применению на </w:t>
      </w:r>
      <w:r w:rsidR="004B57C8" w:rsidRPr="009633C5">
        <w:rPr>
          <w:rFonts w:ascii="Times New Roman" w:hAnsi="Times New Roman" w:cs="Times New Roman"/>
          <w:spacing w:val="-5"/>
          <w:sz w:val="28"/>
          <w:szCs w:val="28"/>
        </w:rPr>
        <w:t>казахском</w:t>
      </w:r>
      <w:r w:rsidRPr="009633C5">
        <w:rPr>
          <w:rFonts w:ascii="Times New Roman" w:hAnsi="Times New Roman" w:cs="Times New Roman"/>
          <w:spacing w:val="-5"/>
          <w:sz w:val="28"/>
          <w:szCs w:val="28"/>
        </w:rPr>
        <w:t xml:space="preserve"> и русском языках помещают в коробку картонную.</w:t>
      </w:r>
    </w:p>
    <w:p w14:paraId="31C62B6A" w14:textId="77777777" w:rsidR="009633C5" w:rsidRPr="009633C5" w:rsidRDefault="009633C5" w:rsidP="009633C5">
      <w:pPr>
        <w:shd w:val="clear" w:color="auto" w:fill="FFFFFF"/>
        <w:jc w:val="both"/>
        <w:rPr>
          <w:rFonts w:ascii="Times New Roman" w:hAnsi="Times New Roman" w:cs="Times New Roman"/>
          <w:spacing w:val="-5"/>
          <w:sz w:val="28"/>
          <w:szCs w:val="28"/>
        </w:rPr>
      </w:pPr>
    </w:p>
    <w:p w14:paraId="31C62B6B" w14:textId="77777777" w:rsidR="00063E58" w:rsidRPr="009633C5" w:rsidRDefault="00063E58" w:rsidP="009633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33C5">
        <w:rPr>
          <w:rFonts w:ascii="Times New Roman" w:hAnsi="Times New Roman" w:cs="Times New Roman"/>
          <w:b/>
          <w:sz w:val="28"/>
          <w:szCs w:val="28"/>
        </w:rPr>
        <w:t xml:space="preserve">Срок хранения </w:t>
      </w:r>
    </w:p>
    <w:p w14:paraId="31C62B6C" w14:textId="77777777" w:rsidR="00063E58" w:rsidRPr="009633C5" w:rsidRDefault="002E374B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2 года</w:t>
      </w:r>
    </w:p>
    <w:p w14:paraId="31C62B6D" w14:textId="77777777" w:rsidR="00063E58" w:rsidRDefault="00063E58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Не применять по истечении срока годности!</w:t>
      </w:r>
    </w:p>
    <w:p w14:paraId="31C62B6E" w14:textId="77777777" w:rsidR="009633C5" w:rsidRPr="009633C5" w:rsidRDefault="009633C5" w:rsidP="009633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1C62B6F" w14:textId="77777777" w:rsidR="00414783" w:rsidRPr="009633C5" w:rsidRDefault="00063E58" w:rsidP="009633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33C5">
        <w:rPr>
          <w:rFonts w:ascii="Times New Roman" w:hAnsi="Times New Roman" w:cs="Times New Roman"/>
          <w:b/>
          <w:i/>
          <w:sz w:val="28"/>
          <w:szCs w:val="28"/>
        </w:rPr>
        <w:t>Условия хранения</w:t>
      </w:r>
      <w:r w:rsidR="00414783" w:rsidRPr="009633C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31C62B70" w14:textId="77777777" w:rsidR="002E374B" w:rsidRPr="009633C5" w:rsidRDefault="002E374B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При температуре не выше </w:t>
      </w:r>
      <w:r w:rsidR="001E676D" w:rsidRPr="009633C5">
        <w:rPr>
          <w:rFonts w:ascii="Times New Roman" w:hAnsi="Times New Roman" w:cs="Times New Roman"/>
          <w:sz w:val="28"/>
          <w:szCs w:val="28"/>
        </w:rPr>
        <w:t>25</w:t>
      </w:r>
      <w:r w:rsidR="004B57C8" w:rsidRPr="009633C5">
        <w:rPr>
          <w:rFonts w:ascii="Times New Roman" w:hAnsi="Times New Roman" w:cs="Times New Roman"/>
          <w:spacing w:val="-3"/>
          <w:sz w:val="28"/>
          <w:szCs w:val="28"/>
          <w:vertAlign w:val="superscript"/>
        </w:rPr>
        <w:t>0</w:t>
      </w:r>
      <w:r w:rsidR="004B57C8" w:rsidRPr="009633C5">
        <w:rPr>
          <w:rFonts w:ascii="Times New Roman" w:hAnsi="Times New Roman" w:cs="Times New Roman"/>
          <w:spacing w:val="-3"/>
          <w:sz w:val="28"/>
          <w:szCs w:val="28"/>
        </w:rPr>
        <w:t>С</w:t>
      </w:r>
      <w:r w:rsidRPr="009633C5">
        <w:rPr>
          <w:rFonts w:ascii="Times New Roman" w:hAnsi="Times New Roman" w:cs="Times New Roman"/>
          <w:sz w:val="28"/>
          <w:szCs w:val="28"/>
        </w:rPr>
        <w:t>.</w:t>
      </w:r>
    </w:p>
    <w:p w14:paraId="31C62B71" w14:textId="77777777" w:rsidR="00063E58" w:rsidRPr="009633C5" w:rsidRDefault="00063E58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lastRenderedPageBreak/>
        <w:t xml:space="preserve">Хранить в недоступном для детей месте! </w:t>
      </w:r>
      <w:bookmarkStart w:id="5" w:name="2175220289"/>
    </w:p>
    <w:bookmarkEnd w:id="5"/>
    <w:p w14:paraId="31C62B72" w14:textId="77777777" w:rsidR="00063E58" w:rsidRPr="009633C5" w:rsidRDefault="00063E58" w:rsidP="009633C5">
      <w:pPr>
        <w:pStyle w:val="7"/>
        <w:spacing w:before="0" w:after="0"/>
        <w:jc w:val="both"/>
        <w:rPr>
          <w:b/>
          <w:sz w:val="28"/>
          <w:szCs w:val="28"/>
        </w:rPr>
      </w:pPr>
    </w:p>
    <w:p w14:paraId="31C62B73" w14:textId="77777777" w:rsidR="002E374B" w:rsidRPr="009633C5" w:rsidRDefault="00063E58" w:rsidP="009633C5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633C5">
        <w:rPr>
          <w:rFonts w:ascii="Times New Roman" w:hAnsi="Times New Roman" w:cs="Times New Roman"/>
          <w:b/>
          <w:color w:val="000000"/>
          <w:sz w:val="28"/>
          <w:szCs w:val="28"/>
        </w:rPr>
        <w:t>Условия отпуска из аптек</w:t>
      </w:r>
    </w:p>
    <w:p w14:paraId="31C62B74" w14:textId="77777777" w:rsidR="00063E58" w:rsidRPr="009633C5" w:rsidRDefault="002E374B" w:rsidP="009633C5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C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63E58" w:rsidRPr="009633C5">
        <w:rPr>
          <w:rFonts w:ascii="Times New Roman" w:hAnsi="Times New Roman" w:cs="Times New Roman"/>
          <w:color w:val="000000"/>
          <w:sz w:val="28"/>
          <w:szCs w:val="28"/>
        </w:rPr>
        <w:t>о рецепту</w:t>
      </w:r>
    </w:p>
    <w:p w14:paraId="31C62B75" w14:textId="77777777" w:rsidR="002E374B" w:rsidRPr="009633C5" w:rsidRDefault="002E374B" w:rsidP="009633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C62B76" w14:textId="77777777" w:rsidR="00063E58" w:rsidRPr="009633C5" w:rsidRDefault="00063E58" w:rsidP="009633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33C5">
        <w:rPr>
          <w:rFonts w:ascii="Times New Roman" w:hAnsi="Times New Roman" w:cs="Times New Roman"/>
          <w:b/>
          <w:sz w:val="28"/>
          <w:szCs w:val="28"/>
        </w:rPr>
        <w:t xml:space="preserve">Сведения о производителе </w:t>
      </w:r>
    </w:p>
    <w:p w14:paraId="31C62B77" w14:textId="77777777" w:rsidR="002E374B" w:rsidRPr="009633C5" w:rsidRDefault="002E374B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  <w:lang w:val="en-US"/>
        </w:rPr>
        <w:t>Sun</w:t>
      </w:r>
      <w:r w:rsidRPr="009633C5">
        <w:rPr>
          <w:rFonts w:ascii="Times New Roman" w:hAnsi="Times New Roman" w:cs="Times New Roman"/>
          <w:sz w:val="28"/>
          <w:szCs w:val="28"/>
        </w:rPr>
        <w:t xml:space="preserve"> </w:t>
      </w:r>
      <w:r w:rsidRPr="009633C5">
        <w:rPr>
          <w:rFonts w:ascii="Times New Roman" w:hAnsi="Times New Roman" w:cs="Times New Roman"/>
          <w:sz w:val="28"/>
          <w:szCs w:val="28"/>
          <w:lang w:val="en-US"/>
        </w:rPr>
        <w:t>Pharmaceutical</w:t>
      </w:r>
      <w:r w:rsidRPr="009633C5">
        <w:rPr>
          <w:rFonts w:ascii="Times New Roman" w:hAnsi="Times New Roman" w:cs="Times New Roman"/>
          <w:sz w:val="28"/>
          <w:szCs w:val="28"/>
        </w:rPr>
        <w:t xml:space="preserve"> </w:t>
      </w:r>
      <w:r w:rsidRPr="009633C5">
        <w:rPr>
          <w:rFonts w:ascii="Times New Roman" w:hAnsi="Times New Roman" w:cs="Times New Roman"/>
          <w:sz w:val="28"/>
          <w:szCs w:val="28"/>
          <w:lang w:val="en-US"/>
        </w:rPr>
        <w:t>Industries</w:t>
      </w:r>
      <w:r w:rsidRPr="009633C5">
        <w:rPr>
          <w:rFonts w:ascii="Times New Roman" w:hAnsi="Times New Roman" w:cs="Times New Roman"/>
          <w:sz w:val="28"/>
          <w:szCs w:val="28"/>
        </w:rPr>
        <w:t xml:space="preserve"> </w:t>
      </w:r>
      <w:r w:rsidRPr="009633C5">
        <w:rPr>
          <w:rFonts w:ascii="Times New Roman" w:hAnsi="Times New Roman" w:cs="Times New Roman"/>
          <w:sz w:val="28"/>
          <w:szCs w:val="28"/>
          <w:lang w:val="en-US"/>
        </w:rPr>
        <w:t>Ltd</w:t>
      </w:r>
      <w:r w:rsidRPr="009633C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1C62B78" w14:textId="77777777" w:rsidR="002E374B" w:rsidRPr="009633C5" w:rsidRDefault="002E374B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Халол-Барода Хайвэй,  Халол - 389 350, </w:t>
      </w:r>
      <w:r w:rsidR="00EC2AC3" w:rsidRPr="009633C5">
        <w:rPr>
          <w:rFonts w:ascii="Times New Roman" w:hAnsi="Times New Roman" w:cs="Times New Roman"/>
          <w:sz w:val="28"/>
          <w:szCs w:val="28"/>
        </w:rPr>
        <w:t xml:space="preserve">Дист: Панчмахал, </w:t>
      </w:r>
      <w:r w:rsidRPr="009633C5">
        <w:rPr>
          <w:rFonts w:ascii="Times New Roman" w:hAnsi="Times New Roman" w:cs="Times New Roman"/>
          <w:sz w:val="28"/>
          <w:szCs w:val="28"/>
        </w:rPr>
        <w:t>Гуджарат</w:t>
      </w:r>
      <w:r w:rsidR="00EC2AC3" w:rsidRPr="009633C5">
        <w:rPr>
          <w:rFonts w:ascii="Times New Roman" w:hAnsi="Times New Roman" w:cs="Times New Roman"/>
          <w:sz w:val="28"/>
          <w:szCs w:val="28"/>
        </w:rPr>
        <w:t xml:space="preserve"> штат</w:t>
      </w:r>
      <w:r w:rsidRPr="009633C5">
        <w:rPr>
          <w:rFonts w:ascii="Times New Roman" w:hAnsi="Times New Roman" w:cs="Times New Roman"/>
          <w:sz w:val="28"/>
          <w:szCs w:val="28"/>
        </w:rPr>
        <w:t>, Индия</w:t>
      </w:r>
    </w:p>
    <w:p w14:paraId="31C62B79" w14:textId="77777777" w:rsidR="002E374B" w:rsidRPr="009633C5" w:rsidRDefault="002E374B" w:rsidP="009633C5">
      <w:pPr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Тел. (91-22) 8230102/8211260/8212143</w:t>
      </w:r>
    </w:p>
    <w:p w14:paraId="31C62B7A" w14:textId="77777777" w:rsidR="002E374B" w:rsidRPr="009633C5" w:rsidRDefault="00287807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www.sunpharma.com</w:t>
      </w:r>
    </w:p>
    <w:p w14:paraId="31C62B7B" w14:textId="77777777" w:rsidR="00634D2C" w:rsidRPr="009633C5" w:rsidRDefault="00634D2C" w:rsidP="009633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C62B7C" w14:textId="77777777" w:rsidR="00063E58" w:rsidRPr="009633C5" w:rsidRDefault="00063E58" w:rsidP="009633C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33C5">
        <w:rPr>
          <w:rFonts w:ascii="Times New Roman" w:hAnsi="Times New Roman" w:cs="Times New Roman"/>
          <w:b/>
          <w:sz w:val="28"/>
          <w:szCs w:val="28"/>
          <w:lang w:val="uk-UA"/>
        </w:rPr>
        <w:t>Держатель</w:t>
      </w:r>
      <w:r w:rsidRPr="009633C5">
        <w:rPr>
          <w:rFonts w:ascii="Times New Roman" w:hAnsi="Times New Roman" w:cs="Times New Roman"/>
          <w:b/>
          <w:sz w:val="28"/>
          <w:szCs w:val="28"/>
        </w:rPr>
        <w:t xml:space="preserve"> регистрационного удостоверения</w:t>
      </w:r>
    </w:p>
    <w:p w14:paraId="31C62B7D" w14:textId="77777777" w:rsidR="002E374B" w:rsidRPr="009633C5" w:rsidRDefault="002E374B" w:rsidP="009633C5">
      <w:pPr>
        <w:widowControl/>
        <w:numPr>
          <w:ilvl w:val="0"/>
          <w:numId w:val="12"/>
        </w:numPr>
        <w:tabs>
          <w:tab w:val="left" w:pos="720"/>
          <w:tab w:val="left" w:pos="2304"/>
          <w:tab w:val="left" w:pos="3456"/>
          <w:tab w:val="left" w:pos="4609"/>
          <w:tab w:val="left" w:pos="5679"/>
          <w:tab w:val="left" w:pos="6913"/>
          <w:tab w:val="left" w:pos="8065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33C5">
        <w:rPr>
          <w:rFonts w:ascii="Times New Roman" w:hAnsi="Times New Roman" w:cs="Times New Roman"/>
          <w:sz w:val="28"/>
          <w:szCs w:val="28"/>
          <w:lang w:val="en-US"/>
        </w:rPr>
        <w:t>Sun Pharmaceutical Industries Ltd.</w:t>
      </w:r>
    </w:p>
    <w:p w14:paraId="31C62B7E" w14:textId="77777777" w:rsidR="002E374B" w:rsidRPr="009633C5" w:rsidRDefault="002E374B" w:rsidP="009633C5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9633C5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Сан Хаус, Плот </w:t>
      </w:r>
      <w:r w:rsidRPr="009633C5">
        <w:rPr>
          <w:rFonts w:ascii="Times New Roman" w:hAnsi="Times New Roman" w:cs="Times New Roman"/>
          <w:bCs/>
          <w:spacing w:val="-3"/>
          <w:sz w:val="28"/>
          <w:szCs w:val="28"/>
          <w:lang w:val="en-US"/>
        </w:rPr>
        <w:t>No</w:t>
      </w:r>
      <w:r w:rsidRPr="009633C5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. 201 </w:t>
      </w:r>
      <w:r w:rsidRPr="009633C5">
        <w:rPr>
          <w:rFonts w:ascii="Times New Roman" w:hAnsi="Times New Roman" w:cs="Times New Roman"/>
          <w:bCs/>
          <w:spacing w:val="-3"/>
          <w:sz w:val="28"/>
          <w:szCs w:val="28"/>
          <w:lang w:val="en-US"/>
        </w:rPr>
        <w:t>B</w:t>
      </w:r>
      <w:r w:rsidRPr="009633C5">
        <w:rPr>
          <w:rFonts w:ascii="Times New Roman" w:hAnsi="Times New Roman" w:cs="Times New Roman"/>
          <w:bCs/>
          <w:spacing w:val="-3"/>
          <w:sz w:val="28"/>
          <w:szCs w:val="28"/>
        </w:rPr>
        <w:t>/1, Вестерн Экспресс Хайвэй, Гургаон (</w:t>
      </w:r>
      <w:r w:rsidRPr="009633C5">
        <w:rPr>
          <w:rFonts w:ascii="Times New Roman" w:hAnsi="Times New Roman" w:cs="Times New Roman"/>
          <w:bCs/>
          <w:spacing w:val="-3"/>
          <w:sz w:val="28"/>
          <w:szCs w:val="28"/>
          <w:lang w:val="en-US"/>
        </w:rPr>
        <w:t>E</w:t>
      </w:r>
      <w:r w:rsidRPr="009633C5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), </w:t>
      </w:r>
    </w:p>
    <w:p w14:paraId="31C62B7F" w14:textId="77777777" w:rsidR="002E374B" w:rsidRPr="009633C5" w:rsidRDefault="002E374B" w:rsidP="009633C5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 w:cs="Times New Roman"/>
          <w:bCs/>
          <w:spacing w:val="-3"/>
          <w:sz w:val="28"/>
          <w:szCs w:val="28"/>
          <w:lang w:val="en-US"/>
        </w:rPr>
      </w:pPr>
      <w:r w:rsidRPr="009633C5">
        <w:rPr>
          <w:rFonts w:ascii="Times New Roman" w:hAnsi="Times New Roman" w:cs="Times New Roman"/>
          <w:bCs/>
          <w:spacing w:val="-3"/>
          <w:sz w:val="28"/>
          <w:szCs w:val="28"/>
        </w:rPr>
        <w:t>Мумбай</w:t>
      </w:r>
      <w:r w:rsidRPr="009633C5">
        <w:rPr>
          <w:rFonts w:ascii="Times New Roman" w:hAnsi="Times New Roman" w:cs="Times New Roman"/>
          <w:bCs/>
          <w:spacing w:val="-3"/>
          <w:sz w:val="28"/>
          <w:szCs w:val="28"/>
          <w:lang w:val="en-US"/>
        </w:rPr>
        <w:t xml:space="preserve"> – 400 063, </w:t>
      </w:r>
      <w:r w:rsidRPr="009633C5">
        <w:rPr>
          <w:rFonts w:ascii="Times New Roman" w:hAnsi="Times New Roman" w:cs="Times New Roman"/>
          <w:bCs/>
          <w:spacing w:val="-3"/>
          <w:sz w:val="28"/>
          <w:szCs w:val="28"/>
        </w:rPr>
        <w:t>Махараштра</w:t>
      </w:r>
      <w:r w:rsidRPr="009633C5">
        <w:rPr>
          <w:rFonts w:ascii="Times New Roman" w:hAnsi="Times New Roman" w:cs="Times New Roman"/>
          <w:bCs/>
          <w:spacing w:val="-3"/>
          <w:sz w:val="28"/>
          <w:szCs w:val="28"/>
          <w:lang w:val="en-US"/>
        </w:rPr>
        <w:t xml:space="preserve">, </w:t>
      </w:r>
      <w:r w:rsidRPr="009633C5">
        <w:rPr>
          <w:rFonts w:ascii="Times New Roman" w:hAnsi="Times New Roman" w:cs="Times New Roman"/>
          <w:bCs/>
          <w:spacing w:val="-3"/>
          <w:sz w:val="28"/>
          <w:szCs w:val="28"/>
        </w:rPr>
        <w:t>Индия</w:t>
      </w:r>
      <w:r w:rsidRPr="009633C5">
        <w:rPr>
          <w:rFonts w:ascii="Times New Roman" w:hAnsi="Times New Roman" w:cs="Times New Roman"/>
          <w:bCs/>
          <w:spacing w:val="-3"/>
          <w:sz w:val="28"/>
          <w:szCs w:val="28"/>
          <w:lang w:val="en-US"/>
        </w:rPr>
        <w:t xml:space="preserve"> </w:t>
      </w:r>
    </w:p>
    <w:p w14:paraId="31C62B80" w14:textId="77777777" w:rsidR="002E374B" w:rsidRPr="009633C5" w:rsidRDefault="002E374B" w:rsidP="009633C5">
      <w:pPr>
        <w:pStyle w:val="af"/>
        <w:widowControl/>
        <w:numPr>
          <w:ilvl w:val="0"/>
          <w:numId w:val="12"/>
        </w:numPr>
        <w:autoSpaceDE/>
        <w:autoSpaceDN/>
        <w:contextualSpacing/>
        <w:rPr>
          <w:bCs/>
          <w:spacing w:val="-3"/>
          <w:sz w:val="28"/>
          <w:szCs w:val="28"/>
        </w:rPr>
      </w:pPr>
      <w:proofErr w:type="spellStart"/>
      <w:r w:rsidRPr="009633C5">
        <w:rPr>
          <w:bCs/>
          <w:spacing w:val="-3"/>
          <w:sz w:val="28"/>
          <w:szCs w:val="28"/>
        </w:rPr>
        <w:t>Тел</w:t>
      </w:r>
      <w:proofErr w:type="spellEnd"/>
      <w:r w:rsidRPr="009633C5">
        <w:rPr>
          <w:bCs/>
          <w:spacing w:val="-3"/>
          <w:sz w:val="28"/>
          <w:szCs w:val="28"/>
        </w:rPr>
        <w:t>. (91-79) 23253417</w:t>
      </w:r>
    </w:p>
    <w:p w14:paraId="31C62B81" w14:textId="77777777" w:rsidR="00287807" w:rsidRPr="009633C5" w:rsidRDefault="00287807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www.sunpharma.com</w:t>
      </w:r>
    </w:p>
    <w:p w14:paraId="31C62B82" w14:textId="77777777" w:rsidR="00287807" w:rsidRPr="009633C5" w:rsidRDefault="00287807" w:rsidP="009633C5">
      <w:pPr>
        <w:pStyle w:val="20"/>
        <w:spacing w:after="0" w:line="240" w:lineRule="auto"/>
        <w:jc w:val="both"/>
        <w:rPr>
          <w:b/>
          <w:iCs/>
          <w:sz w:val="28"/>
          <w:szCs w:val="28"/>
          <w:lang w:val="kk-KZ"/>
        </w:rPr>
      </w:pPr>
    </w:p>
    <w:p w14:paraId="31C62B83" w14:textId="77777777" w:rsidR="00063E58" w:rsidRPr="009633C5" w:rsidRDefault="003B2408" w:rsidP="009633C5">
      <w:pPr>
        <w:pStyle w:val="20"/>
        <w:spacing w:after="0" w:line="240" w:lineRule="auto"/>
        <w:jc w:val="both"/>
        <w:rPr>
          <w:b/>
          <w:sz w:val="28"/>
          <w:szCs w:val="28"/>
          <w:lang w:val="ru-RU" w:eastAsia="de-DE"/>
        </w:rPr>
      </w:pPr>
      <w:r w:rsidRPr="003B2408">
        <w:rPr>
          <w:b/>
          <w:iCs/>
          <w:sz w:val="28"/>
          <w:szCs w:val="28"/>
          <w:lang w:val="uk-UA"/>
        </w:rPr>
        <w:t>Наименование, адрес и контактные данные (телефон, факс, электронная почта) организации</w:t>
      </w:r>
      <w:r w:rsidRPr="003B2408">
        <w:rPr>
          <w:b/>
          <w:iCs/>
          <w:sz w:val="28"/>
          <w:szCs w:val="28"/>
          <w:lang w:val="ru-RU"/>
        </w:rPr>
        <w:t xml:space="preserve">, принимающей претензии (предложения) по лекарственному средству от потребителей </w:t>
      </w:r>
      <w:r w:rsidRPr="003B2408">
        <w:rPr>
          <w:b/>
          <w:iCs/>
          <w:sz w:val="28"/>
          <w:szCs w:val="28"/>
          <w:lang w:val="uk-UA"/>
        </w:rPr>
        <w:t>на территории</w:t>
      </w:r>
      <w:r w:rsidRPr="003B2408">
        <w:rPr>
          <w:b/>
          <w:iCs/>
          <w:sz w:val="28"/>
          <w:szCs w:val="28"/>
          <w:lang w:val="ru-RU"/>
        </w:rPr>
        <w:t xml:space="preserve"> Республики Казахстан</w:t>
      </w:r>
    </w:p>
    <w:p w14:paraId="31C62B84" w14:textId="77777777" w:rsidR="002E374B" w:rsidRPr="009633C5" w:rsidRDefault="002E374B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Представительство «Компании Сан Фармасьютикал Индастриез Лимитед» </w:t>
      </w:r>
      <w:r w:rsidR="003B240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C62B85" w14:textId="77777777" w:rsidR="002E374B" w:rsidRPr="009633C5" w:rsidRDefault="00634D2C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Республика </w:t>
      </w:r>
      <w:r w:rsidR="002E374B" w:rsidRPr="009633C5">
        <w:rPr>
          <w:rFonts w:ascii="Times New Roman" w:hAnsi="Times New Roman" w:cs="Times New Roman"/>
          <w:sz w:val="28"/>
          <w:szCs w:val="28"/>
        </w:rPr>
        <w:t>Казахстан, город Алматы, район Бостандыкский, улица Манаса, дом 32А, оф. 602, почтовый индекс 050040</w:t>
      </w:r>
    </w:p>
    <w:p w14:paraId="31C62B86" w14:textId="77777777" w:rsidR="002E374B" w:rsidRPr="009633C5" w:rsidRDefault="002E374B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>тел.: 8 (727) 2378451, 2378450, 88000805202</w:t>
      </w:r>
    </w:p>
    <w:p w14:paraId="31C62B87" w14:textId="77777777" w:rsidR="002E374B" w:rsidRPr="009633C5" w:rsidRDefault="002E374B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 xml:space="preserve">эл. адрес:  </w:t>
      </w:r>
      <w:hyperlink r:id="rId12" w:history="1">
        <w:r w:rsidRPr="009633C5">
          <w:rPr>
            <w:rFonts w:ascii="Times New Roman" w:hAnsi="Times New Roman" w:cs="Times New Roman"/>
            <w:sz w:val="28"/>
            <w:szCs w:val="28"/>
          </w:rPr>
          <w:t>Pharmacovigilance.kz@sunpharma.com</w:t>
        </w:r>
      </w:hyperlink>
    </w:p>
    <w:p w14:paraId="31C62B88" w14:textId="77777777" w:rsidR="00EC0CCF" w:rsidRPr="009633C5" w:rsidRDefault="002E374B" w:rsidP="009633C5">
      <w:pPr>
        <w:jc w:val="both"/>
        <w:rPr>
          <w:rFonts w:ascii="Times New Roman" w:hAnsi="Times New Roman" w:cs="Times New Roman"/>
          <w:sz w:val="28"/>
          <w:szCs w:val="28"/>
        </w:rPr>
      </w:pPr>
      <w:r w:rsidRPr="009633C5">
        <w:rPr>
          <w:rFonts w:ascii="Times New Roman" w:hAnsi="Times New Roman" w:cs="Times New Roman"/>
          <w:sz w:val="28"/>
          <w:szCs w:val="28"/>
        </w:rPr>
        <w:tab/>
      </w:r>
    </w:p>
    <w:bookmarkEnd w:id="0"/>
    <w:p w14:paraId="31C62B89" w14:textId="77777777" w:rsidR="00EC0CCF" w:rsidRPr="009633C5" w:rsidRDefault="00EC0CCF" w:rsidP="009633C5">
      <w:pPr>
        <w:shd w:val="clear" w:color="auto" w:fill="FFFFFF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sectPr w:rsidR="00EC0CCF" w:rsidRPr="009633C5" w:rsidSect="00041827">
      <w:footerReference w:type="even" r:id="rId13"/>
      <w:footerReference w:type="default" r:id="rId14"/>
      <w:type w:val="continuous"/>
      <w:pgSz w:w="11909" w:h="16834"/>
      <w:pgMar w:top="1134" w:right="1134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2330D" w14:textId="77777777" w:rsidR="00993B93" w:rsidRDefault="00993B93">
      <w:r>
        <w:separator/>
      </w:r>
    </w:p>
  </w:endnote>
  <w:endnote w:type="continuationSeparator" w:id="0">
    <w:p w14:paraId="78B2B775" w14:textId="77777777" w:rsidR="00993B93" w:rsidRDefault="00993B93">
      <w:r>
        <w:continuationSeparator/>
      </w:r>
    </w:p>
  </w:endnote>
  <w:endnote w:type="continuationNotice" w:id="1">
    <w:p w14:paraId="3A12FCFD" w14:textId="77777777" w:rsidR="00993B93" w:rsidRDefault="00993B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Kaz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2B8E" w14:textId="77777777" w:rsidR="005E12DE" w:rsidRDefault="005E12DE" w:rsidP="00CB04FE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1C62B8F" w14:textId="77777777" w:rsidR="005E12DE" w:rsidRDefault="005E12DE" w:rsidP="00CE38E7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2B90" w14:textId="77777777" w:rsidR="005E12DE" w:rsidRDefault="005E12DE" w:rsidP="00CE38E7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18C41" w14:textId="77777777" w:rsidR="00993B93" w:rsidRDefault="00993B93">
      <w:r>
        <w:separator/>
      </w:r>
    </w:p>
  </w:footnote>
  <w:footnote w:type="continuationSeparator" w:id="0">
    <w:p w14:paraId="53BBDBB8" w14:textId="77777777" w:rsidR="00993B93" w:rsidRDefault="00993B93">
      <w:r>
        <w:continuationSeparator/>
      </w:r>
    </w:p>
  </w:footnote>
  <w:footnote w:type="continuationNotice" w:id="1">
    <w:p w14:paraId="4B8DEB72" w14:textId="77777777" w:rsidR="00993B93" w:rsidRDefault="00993B9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10CB440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5182B52"/>
    <w:multiLevelType w:val="hybridMultilevel"/>
    <w:tmpl w:val="4CF85C2E"/>
    <w:lvl w:ilvl="0" w:tplc="EF0E8238">
      <w:numFmt w:val="bullet"/>
      <w:lvlText w:val="-"/>
      <w:lvlJc w:val="left"/>
      <w:pPr>
        <w:ind w:left="100" w:hanging="13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427E5FCC">
      <w:numFmt w:val="bullet"/>
      <w:lvlText w:val="•"/>
      <w:lvlJc w:val="left"/>
      <w:pPr>
        <w:ind w:left="1014" w:hanging="135"/>
      </w:pPr>
      <w:rPr>
        <w:rFonts w:hint="default"/>
        <w:lang w:val="en-US" w:eastAsia="en-US" w:bidi="en-US"/>
      </w:rPr>
    </w:lvl>
    <w:lvl w:ilvl="2" w:tplc="97260BF6">
      <w:numFmt w:val="bullet"/>
      <w:lvlText w:val="•"/>
      <w:lvlJc w:val="left"/>
      <w:pPr>
        <w:ind w:left="1929" w:hanging="135"/>
      </w:pPr>
      <w:rPr>
        <w:rFonts w:hint="default"/>
        <w:lang w:val="en-US" w:eastAsia="en-US" w:bidi="en-US"/>
      </w:rPr>
    </w:lvl>
    <w:lvl w:ilvl="3" w:tplc="3C46BA3A">
      <w:numFmt w:val="bullet"/>
      <w:lvlText w:val="•"/>
      <w:lvlJc w:val="left"/>
      <w:pPr>
        <w:ind w:left="2843" w:hanging="135"/>
      </w:pPr>
      <w:rPr>
        <w:rFonts w:hint="default"/>
        <w:lang w:val="en-US" w:eastAsia="en-US" w:bidi="en-US"/>
      </w:rPr>
    </w:lvl>
    <w:lvl w:ilvl="4" w:tplc="EB967058">
      <w:numFmt w:val="bullet"/>
      <w:lvlText w:val="•"/>
      <w:lvlJc w:val="left"/>
      <w:pPr>
        <w:ind w:left="3758" w:hanging="135"/>
      </w:pPr>
      <w:rPr>
        <w:rFonts w:hint="default"/>
        <w:lang w:val="en-US" w:eastAsia="en-US" w:bidi="en-US"/>
      </w:rPr>
    </w:lvl>
    <w:lvl w:ilvl="5" w:tplc="61A2E510">
      <w:numFmt w:val="bullet"/>
      <w:lvlText w:val="•"/>
      <w:lvlJc w:val="left"/>
      <w:pPr>
        <w:ind w:left="4673" w:hanging="135"/>
      </w:pPr>
      <w:rPr>
        <w:rFonts w:hint="default"/>
        <w:lang w:val="en-US" w:eastAsia="en-US" w:bidi="en-US"/>
      </w:rPr>
    </w:lvl>
    <w:lvl w:ilvl="6" w:tplc="31E69B2E">
      <w:numFmt w:val="bullet"/>
      <w:lvlText w:val="•"/>
      <w:lvlJc w:val="left"/>
      <w:pPr>
        <w:ind w:left="5587" w:hanging="135"/>
      </w:pPr>
      <w:rPr>
        <w:rFonts w:hint="default"/>
        <w:lang w:val="en-US" w:eastAsia="en-US" w:bidi="en-US"/>
      </w:rPr>
    </w:lvl>
    <w:lvl w:ilvl="7" w:tplc="B01495A6">
      <w:numFmt w:val="bullet"/>
      <w:lvlText w:val="•"/>
      <w:lvlJc w:val="left"/>
      <w:pPr>
        <w:ind w:left="6502" w:hanging="135"/>
      </w:pPr>
      <w:rPr>
        <w:rFonts w:hint="default"/>
        <w:lang w:val="en-US" w:eastAsia="en-US" w:bidi="en-US"/>
      </w:rPr>
    </w:lvl>
    <w:lvl w:ilvl="8" w:tplc="79645748">
      <w:numFmt w:val="bullet"/>
      <w:lvlText w:val="•"/>
      <w:lvlJc w:val="left"/>
      <w:pPr>
        <w:ind w:left="7417" w:hanging="135"/>
      </w:pPr>
      <w:rPr>
        <w:rFonts w:hint="default"/>
        <w:lang w:val="en-US" w:eastAsia="en-US" w:bidi="en-US"/>
      </w:rPr>
    </w:lvl>
  </w:abstractNum>
  <w:abstractNum w:abstractNumId="3" w15:restartNumberingAfterBreak="0">
    <w:nsid w:val="2C266BD9"/>
    <w:multiLevelType w:val="hybridMultilevel"/>
    <w:tmpl w:val="3F1A4F40"/>
    <w:lvl w:ilvl="0" w:tplc="9220839E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F98687B"/>
    <w:multiLevelType w:val="singleLevel"/>
    <w:tmpl w:val="3AA8A954"/>
    <w:lvl w:ilvl="0">
      <w:start w:val="1"/>
      <w:numFmt w:val="decimal"/>
      <w:lvlText w:val="%1."/>
      <w:legacy w:legacy="1" w:legacySpace="0" w:legacyIndent="728"/>
      <w:lvlJc w:val="left"/>
      <w:rPr>
        <w:rFonts w:ascii="Arial" w:hAnsi="Arial" w:cs="Arial" w:hint="default"/>
      </w:rPr>
    </w:lvl>
  </w:abstractNum>
  <w:abstractNum w:abstractNumId="5" w15:restartNumberingAfterBreak="0">
    <w:nsid w:val="53F5378A"/>
    <w:multiLevelType w:val="hybridMultilevel"/>
    <w:tmpl w:val="461AC1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36EF7"/>
    <w:multiLevelType w:val="hybridMultilevel"/>
    <w:tmpl w:val="CE1A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566AE5"/>
    <w:multiLevelType w:val="multilevel"/>
    <w:tmpl w:val="8A2403A8"/>
    <w:lvl w:ilvl="0">
      <w:start w:val="1"/>
      <w:numFmt w:val="decimal"/>
      <w:lvlText w:val="%1."/>
      <w:lvlJc w:val="left"/>
      <w:pPr>
        <w:ind w:left="807" w:hanging="24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2487" w:hanging="36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ru-RU" w:eastAsia="en-US" w:bidi="en-US"/>
      </w:rPr>
    </w:lvl>
    <w:lvl w:ilvl="2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19"/>
        <w:w w:val="99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1873" w:hanging="36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926" w:hanging="36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979" w:hanging="36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033" w:hanging="36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139" w:hanging="360"/>
      </w:pPr>
      <w:rPr>
        <w:rFonts w:hint="default"/>
        <w:lang w:val="en-US" w:eastAsia="en-US" w:bidi="en-US"/>
      </w:rPr>
    </w:lvl>
  </w:abstractNum>
  <w:abstractNum w:abstractNumId="8" w15:restartNumberingAfterBreak="0">
    <w:nsid w:val="73B07B60"/>
    <w:multiLevelType w:val="hybridMultilevel"/>
    <w:tmpl w:val="CE1A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51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Arial" w:hAnsi="Arial" w:cs="Arial" w:hint="default"/>
        </w:rPr>
      </w:lvl>
    </w:lvlOverride>
  </w:num>
  <w:num w:numId="4">
    <w:abstractNumId w:val="4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08"/>
        <w:lvlJc w:val="left"/>
        <w:rPr>
          <w:rFonts w:ascii="Arial" w:hAnsi="Arial" w:cs="Arial" w:hint="default"/>
        </w:rPr>
      </w:lvl>
    </w:lvlOverride>
  </w:num>
  <w:num w:numId="6">
    <w:abstractNumId w:val="5"/>
  </w:num>
  <w:num w:numId="7">
    <w:abstractNumId w:val="3"/>
  </w:num>
  <w:num w:numId="8">
    <w:abstractNumId w:val="8"/>
  </w:num>
  <w:num w:numId="9">
    <w:abstractNumId w:val="6"/>
  </w:num>
  <w:num w:numId="10">
    <w:abstractNumId w:val="7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672"/>
    <w:rsid w:val="0000296D"/>
    <w:rsid w:val="00003625"/>
    <w:rsid w:val="00004644"/>
    <w:rsid w:val="00011CA4"/>
    <w:rsid w:val="000127CD"/>
    <w:rsid w:val="000131B0"/>
    <w:rsid w:val="00013279"/>
    <w:rsid w:val="00013A08"/>
    <w:rsid w:val="000141F0"/>
    <w:rsid w:val="000238B4"/>
    <w:rsid w:val="00025942"/>
    <w:rsid w:val="00026422"/>
    <w:rsid w:val="000306E9"/>
    <w:rsid w:val="00032011"/>
    <w:rsid w:val="00041827"/>
    <w:rsid w:val="0005064F"/>
    <w:rsid w:val="00063E58"/>
    <w:rsid w:val="000725E9"/>
    <w:rsid w:val="00072A7F"/>
    <w:rsid w:val="00082B5F"/>
    <w:rsid w:val="000846CF"/>
    <w:rsid w:val="000853FD"/>
    <w:rsid w:val="00091020"/>
    <w:rsid w:val="000A36E3"/>
    <w:rsid w:val="000A395D"/>
    <w:rsid w:val="000A3B8F"/>
    <w:rsid w:val="000A4AC7"/>
    <w:rsid w:val="000A5E42"/>
    <w:rsid w:val="000B1F76"/>
    <w:rsid w:val="000B3C90"/>
    <w:rsid w:val="000C0DB9"/>
    <w:rsid w:val="000C744D"/>
    <w:rsid w:val="000D3409"/>
    <w:rsid w:val="000D4B32"/>
    <w:rsid w:val="000E0E52"/>
    <w:rsid w:val="000F683C"/>
    <w:rsid w:val="000F69C2"/>
    <w:rsid w:val="000F79C9"/>
    <w:rsid w:val="00102B56"/>
    <w:rsid w:val="0010465E"/>
    <w:rsid w:val="00106037"/>
    <w:rsid w:val="001061B0"/>
    <w:rsid w:val="001073D5"/>
    <w:rsid w:val="001124B8"/>
    <w:rsid w:val="00112A10"/>
    <w:rsid w:val="00112C32"/>
    <w:rsid w:val="00116E6A"/>
    <w:rsid w:val="00123D78"/>
    <w:rsid w:val="00134D93"/>
    <w:rsid w:val="00135485"/>
    <w:rsid w:val="00137C6A"/>
    <w:rsid w:val="00140186"/>
    <w:rsid w:val="00152521"/>
    <w:rsid w:val="00155699"/>
    <w:rsid w:val="00156233"/>
    <w:rsid w:val="00162768"/>
    <w:rsid w:val="00172EC3"/>
    <w:rsid w:val="00180D5D"/>
    <w:rsid w:val="00183410"/>
    <w:rsid w:val="001857C0"/>
    <w:rsid w:val="0019215A"/>
    <w:rsid w:val="00193AE4"/>
    <w:rsid w:val="001B48FF"/>
    <w:rsid w:val="001B52F1"/>
    <w:rsid w:val="001C03D3"/>
    <w:rsid w:val="001C29EF"/>
    <w:rsid w:val="001C7B2C"/>
    <w:rsid w:val="001D2449"/>
    <w:rsid w:val="001D2E3B"/>
    <w:rsid w:val="001D7C2F"/>
    <w:rsid w:val="001E4A16"/>
    <w:rsid w:val="001E676D"/>
    <w:rsid w:val="001F0498"/>
    <w:rsid w:val="001F7FD4"/>
    <w:rsid w:val="00206871"/>
    <w:rsid w:val="00217B86"/>
    <w:rsid w:val="00222828"/>
    <w:rsid w:val="002243A1"/>
    <w:rsid w:val="00233240"/>
    <w:rsid w:val="00234D50"/>
    <w:rsid w:val="00236238"/>
    <w:rsid w:val="00241D9E"/>
    <w:rsid w:val="00245DD9"/>
    <w:rsid w:val="002478D2"/>
    <w:rsid w:val="00250542"/>
    <w:rsid w:val="0026227A"/>
    <w:rsid w:val="00263D9F"/>
    <w:rsid w:val="0026489E"/>
    <w:rsid w:val="00265AE5"/>
    <w:rsid w:val="0027089F"/>
    <w:rsid w:val="00276DF7"/>
    <w:rsid w:val="00277613"/>
    <w:rsid w:val="002779FA"/>
    <w:rsid w:val="00281D05"/>
    <w:rsid w:val="00284310"/>
    <w:rsid w:val="00287807"/>
    <w:rsid w:val="002A0D92"/>
    <w:rsid w:val="002B1889"/>
    <w:rsid w:val="002B1F74"/>
    <w:rsid w:val="002B6D3D"/>
    <w:rsid w:val="002D5FC2"/>
    <w:rsid w:val="002D6F74"/>
    <w:rsid w:val="002E06D8"/>
    <w:rsid w:val="002E374B"/>
    <w:rsid w:val="002E3BE2"/>
    <w:rsid w:val="002E4FFF"/>
    <w:rsid w:val="002E638A"/>
    <w:rsid w:val="002E66A8"/>
    <w:rsid w:val="002E6E1A"/>
    <w:rsid w:val="002E7B9B"/>
    <w:rsid w:val="00300998"/>
    <w:rsid w:val="00314D3B"/>
    <w:rsid w:val="00317EDB"/>
    <w:rsid w:val="00323707"/>
    <w:rsid w:val="003272E4"/>
    <w:rsid w:val="00332AFC"/>
    <w:rsid w:val="0033486C"/>
    <w:rsid w:val="00342098"/>
    <w:rsid w:val="00346E19"/>
    <w:rsid w:val="00352E0F"/>
    <w:rsid w:val="0035324E"/>
    <w:rsid w:val="0036190E"/>
    <w:rsid w:val="00366A10"/>
    <w:rsid w:val="0037154C"/>
    <w:rsid w:val="00374C7C"/>
    <w:rsid w:val="00376FEA"/>
    <w:rsid w:val="00393117"/>
    <w:rsid w:val="00395128"/>
    <w:rsid w:val="003977C5"/>
    <w:rsid w:val="003A2209"/>
    <w:rsid w:val="003A4118"/>
    <w:rsid w:val="003B2408"/>
    <w:rsid w:val="003B2EB4"/>
    <w:rsid w:val="003B343D"/>
    <w:rsid w:val="003B3A4D"/>
    <w:rsid w:val="003C0099"/>
    <w:rsid w:val="003C1954"/>
    <w:rsid w:val="003C2231"/>
    <w:rsid w:val="003E3DDB"/>
    <w:rsid w:val="003E5DE6"/>
    <w:rsid w:val="003F194C"/>
    <w:rsid w:val="003F79CB"/>
    <w:rsid w:val="00400A4C"/>
    <w:rsid w:val="0040771C"/>
    <w:rsid w:val="004141E4"/>
    <w:rsid w:val="00414783"/>
    <w:rsid w:val="004207FA"/>
    <w:rsid w:val="0042383D"/>
    <w:rsid w:val="004274DD"/>
    <w:rsid w:val="00435AC6"/>
    <w:rsid w:val="00440F52"/>
    <w:rsid w:val="00445639"/>
    <w:rsid w:val="00446098"/>
    <w:rsid w:val="004539C6"/>
    <w:rsid w:val="00456EE1"/>
    <w:rsid w:val="00460ECD"/>
    <w:rsid w:val="0046711D"/>
    <w:rsid w:val="00472BE8"/>
    <w:rsid w:val="00476270"/>
    <w:rsid w:val="00480420"/>
    <w:rsid w:val="00480A62"/>
    <w:rsid w:val="00486FC7"/>
    <w:rsid w:val="004907EA"/>
    <w:rsid w:val="00491C1D"/>
    <w:rsid w:val="00493043"/>
    <w:rsid w:val="004A11A5"/>
    <w:rsid w:val="004B57C8"/>
    <w:rsid w:val="004D2FA7"/>
    <w:rsid w:val="004D452C"/>
    <w:rsid w:val="004D5103"/>
    <w:rsid w:val="004E0360"/>
    <w:rsid w:val="004E2E24"/>
    <w:rsid w:val="004E3820"/>
    <w:rsid w:val="004F0302"/>
    <w:rsid w:val="004F786D"/>
    <w:rsid w:val="00505F5B"/>
    <w:rsid w:val="00511311"/>
    <w:rsid w:val="00512937"/>
    <w:rsid w:val="00524390"/>
    <w:rsid w:val="00525B11"/>
    <w:rsid w:val="00531436"/>
    <w:rsid w:val="005361C0"/>
    <w:rsid w:val="00544F22"/>
    <w:rsid w:val="00547FD0"/>
    <w:rsid w:val="0055682E"/>
    <w:rsid w:val="00565637"/>
    <w:rsid w:val="00565655"/>
    <w:rsid w:val="00565671"/>
    <w:rsid w:val="00571F0C"/>
    <w:rsid w:val="00572C04"/>
    <w:rsid w:val="00573B69"/>
    <w:rsid w:val="00586706"/>
    <w:rsid w:val="0059341E"/>
    <w:rsid w:val="00594FAB"/>
    <w:rsid w:val="005A332E"/>
    <w:rsid w:val="005A40EE"/>
    <w:rsid w:val="005A4736"/>
    <w:rsid w:val="005B13E3"/>
    <w:rsid w:val="005B188A"/>
    <w:rsid w:val="005B6EA0"/>
    <w:rsid w:val="005B7643"/>
    <w:rsid w:val="005C1D16"/>
    <w:rsid w:val="005C4517"/>
    <w:rsid w:val="005C45AB"/>
    <w:rsid w:val="005D13AC"/>
    <w:rsid w:val="005E021C"/>
    <w:rsid w:val="005E12DE"/>
    <w:rsid w:val="005E451A"/>
    <w:rsid w:val="005F4078"/>
    <w:rsid w:val="00602A01"/>
    <w:rsid w:val="00603F6A"/>
    <w:rsid w:val="006169D2"/>
    <w:rsid w:val="0061760A"/>
    <w:rsid w:val="00623FB6"/>
    <w:rsid w:val="00624D82"/>
    <w:rsid w:val="006259D4"/>
    <w:rsid w:val="006301A7"/>
    <w:rsid w:val="00632BD7"/>
    <w:rsid w:val="00634D2C"/>
    <w:rsid w:val="006410FC"/>
    <w:rsid w:val="00642B6A"/>
    <w:rsid w:val="00643C26"/>
    <w:rsid w:val="00644717"/>
    <w:rsid w:val="0066790F"/>
    <w:rsid w:val="00667D79"/>
    <w:rsid w:val="0067612C"/>
    <w:rsid w:val="00681B63"/>
    <w:rsid w:val="00682B94"/>
    <w:rsid w:val="006A54A2"/>
    <w:rsid w:val="006B1E47"/>
    <w:rsid w:val="006B5950"/>
    <w:rsid w:val="006C6569"/>
    <w:rsid w:val="006C7079"/>
    <w:rsid w:val="006C7573"/>
    <w:rsid w:val="006D0400"/>
    <w:rsid w:val="006D3C09"/>
    <w:rsid w:val="006D6178"/>
    <w:rsid w:val="006D68D5"/>
    <w:rsid w:val="006E545A"/>
    <w:rsid w:val="006E6268"/>
    <w:rsid w:val="006E6727"/>
    <w:rsid w:val="006F6568"/>
    <w:rsid w:val="006F76F9"/>
    <w:rsid w:val="00702F06"/>
    <w:rsid w:val="00710FBD"/>
    <w:rsid w:val="0072379F"/>
    <w:rsid w:val="00724A55"/>
    <w:rsid w:val="007379DD"/>
    <w:rsid w:val="007436F8"/>
    <w:rsid w:val="00746D05"/>
    <w:rsid w:val="00753328"/>
    <w:rsid w:val="0075343C"/>
    <w:rsid w:val="007535FE"/>
    <w:rsid w:val="0075600E"/>
    <w:rsid w:val="00757424"/>
    <w:rsid w:val="00757B92"/>
    <w:rsid w:val="00760718"/>
    <w:rsid w:val="00763BB7"/>
    <w:rsid w:val="007738C7"/>
    <w:rsid w:val="0077652F"/>
    <w:rsid w:val="00785A84"/>
    <w:rsid w:val="0078611E"/>
    <w:rsid w:val="00797648"/>
    <w:rsid w:val="007A2253"/>
    <w:rsid w:val="007A2E94"/>
    <w:rsid w:val="007A49EE"/>
    <w:rsid w:val="007A594C"/>
    <w:rsid w:val="007B4DB8"/>
    <w:rsid w:val="007C15E0"/>
    <w:rsid w:val="007D03D6"/>
    <w:rsid w:val="007F5893"/>
    <w:rsid w:val="007F7E00"/>
    <w:rsid w:val="00800CA1"/>
    <w:rsid w:val="00806482"/>
    <w:rsid w:val="008112E5"/>
    <w:rsid w:val="008223BC"/>
    <w:rsid w:val="008228F9"/>
    <w:rsid w:val="0082330B"/>
    <w:rsid w:val="00823D88"/>
    <w:rsid w:val="008400B8"/>
    <w:rsid w:val="00844354"/>
    <w:rsid w:val="008461BB"/>
    <w:rsid w:val="008572F9"/>
    <w:rsid w:val="008574AD"/>
    <w:rsid w:val="00861988"/>
    <w:rsid w:val="00865818"/>
    <w:rsid w:val="00866C63"/>
    <w:rsid w:val="008721B2"/>
    <w:rsid w:val="00876E12"/>
    <w:rsid w:val="00887200"/>
    <w:rsid w:val="008878DD"/>
    <w:rsid w:val="00890296"/>
    <w:rsid w:val="008922FE"/>
    <w:rsid w:val="00897E6A"/>
    <w:rsid w:val="008A7BFF"/>
    <w:rsid w:val="008A7E2B"/>
    <w:rsid w:val="008B5583"/>
    <w:rsid w:val="008B6F47"/>
    <w:rsid w:val="008C3A69"/>
    <w:rsid w:val="008C3EDE"/>
    <w:rsid w:val="008C48E7"/>
    <w:rsid w:val="008E2395"/>
    <w:rsid w:val="008E6205"/>
    <w:rsid w:val="0090726D"/>
    <w:rsid w:val="0092104E"/>
    <w:rsid w:val="0092472A"/>
    <w:rsid w:val="009251E8"/>
    <w:rsid w:val="0092789C"/>
    <w:rsid w:val="0093194A"/>
    <w:rsid w:val="00933385"/>
    <w:rsid w:val="009400C2"/>
    <w:rsid w:val="00951245"/>
    <w:rsid w:val="00955421"/>
    <w:rsid w:val="009564FD"/>
    <w:rsid w:val="009633C5"/>
    <w:rsid w:val="00965FCF"/>
    <w:rsid w:val="00966EAE"/>
    <w:rsid w:val="009724E4"/>
    <w:rsid w:val="009730ED"/>
    <w:rsid w:val="00982529"/>
    <w:rsid w:val="00982B0E"/>
    <w:rsid w:val="00987260"/>
    <w:rsid w:val="0099227E"/>
    <w:rsid w:val="00993B93"/>
    <w:rsid w:val="009A0582"/>
    <w:rsid w:val="009A12CA"/>
    <w:rsid w:val="009C13F0"/>
    <w:rsid w:val="009C2091"/>
    <w:rsid w:val="009C2130"/>
    <w:rsid w:val="009D0BBB"/>
    <w:rsid w:val="009D6024"/>
    <w:rsid w:val="009D75ED"/>
    <w:rsid w:val="009E6C4C"/>
    <w:rsid w:val="009F00B1"/>
    <w:rsid w:val="00A00852"/>
    <w:rsid w:val="00A073DF"/>
    <w:rsid w:val="00A108B8"/>
    <w:rsid w:val="00A1689D"/>
    <w:rsid w:val="00A23AD0"/>
    <w:rsid w:val="00A374E0"/>
    <w:rsid w:val="00A469E4"/>
    <w:rsid w:val="00A62E64"/>
    <w:rsid w:val="00A712C3"/>
    <w:rsid w:val="00A770FF"/>
    <w:rsid w:val="00A80003"/>
    <w:rsid w:val="00A81AD5"/>
    <w:rsid w:val="00A83666"/>
    <w:rsid w:val="00A84541"/>
    <w:rsid w:val="00A865C4"/>
    <w:rsid w:val="00A87FAB"/>
    <w:rsid w:val="00A91B1C"/>
    <w:rsid w:val="00A937BB"/>
    <w:rsid w:val="00A97AEF"/>
    <w:rsid w:val="00AA1A41"/>
    <w:rsid w:val="00AA52AC"/>
    <w:rsid w:val="00AA7264"/>
    <w:rsid w:val="00AB345D"/>
    <w:rsid w:val="00AB6B0F"/>
    <w:rsid w:val="00AC1A0D"/>
    <w:rsid w:val="00AC230A"/>
    <w:rsid w:val="00AC3812"/>
    <w:rsid w:val="00AD2FF7"/>
    <w:rsid w:val="00AD3AFD"/>
    <w:rsid w:val="00AE2279"/>
    <w:rsid w:val="00AE4D2C"/>
    <w:rsid w:val="00AE7D4F"/>
    <w:rsid w:val="00AF773F"/>
    <w:rsid w:val="00B0560A"/>
    <w:rsid w:val="00B07089"/>
    <w:rsid w:val="00B1117E"/>
    <w:rsid w:val="00B21CAF"/>
    <w:rsid w:val="00B335B2"/>
    <w:rsid w:val="00B410E9"/>
    <w:rsid w:val="00B45B0B"/>
    <w:rsid w:val="00B551EC"/>
    <w:rsid w:val="00B57EB0"/>
    <w:rsid w:val="00B714C8"/>
    <w:rsid w:val="00B725CB"/>
    <w:rsid w:val="00B73B72"/>
    <w:rsid w:val="00B73E49"/>
    <w:rsid w:val="00B74169"/>
    <w:rsid w:val="00B75EBF"/>
    <w:rsid w:val="00B76D3F"/>
    <w:rsid w:val="00B80FC9"/>
    <w:rsid w:val="00B82675"/>
    <w:rsid w:val="00B83748"/>
    <w:rsid w:val="00B87440"/>
    <w:rsid w:val="00B91ACF"/>
    <w:rsid w:val="00B92FA6"/>
    <w:rsid w:val="00B95DA7"/>
    <w:rsid w:val="00B965F5"/>
    <w:rsid w:val="00BA132E"/>
    <w:rsid w:val="00BA3CE4"/>
    <w:rsid w:val="00BA442C"/>
    <w:rsid w:val="00BA4D16"/>
    <w:rsid w:val="00BC1E95"/>
    <w:rsid w:val="00BC719F"/>
    <w:rsid w:val="00BD163D"/>
    <w:rsid w:val="00BD2A88"/>
    <w:rsid w:val="00BD43C7"/>
    <w:rsid w:val="00BE6AE1"/>
    <w:rsid w:val="00BE700B"/>
    <w:rsid w:val="00BF0E05"/>
    <w:rsid w:val="00C00BCA"/>
    <w:rsid w:val="00C10167"/>
    <w:rsid w:val="00C1429F"/>
    <w:rsid w:val="00C156B8"/>
    <w:rsid w:val="00C1751B"/>
    <w:rsid w:val="00C229A0"/>
    <w:rsid w:val="00C251C7"/>
    <w:rsid w:val="00C30C27"/>
    <w:rsid w:val="00C31B33"/>
    <w:rsid w:val="00C32AF0"/>
    <w:rsid w:val="00C475DC"/>
    <w:rsid w:val="00C558D3"/>
    <w:rsid w:val="00C62DBC"/>
    <w:rsid w:val="00C76464"/>
    <w:rsid w:val="00C86EB9"/>
    <w:rsid w:val="00C86F82"/>
    <w:rsid w:val="00C955B3"/>
    <w:rsid w:val="00C9651E"/>
    <w:rsid w:val="00C9699E"/>
    <w:rsid w:val="00C96D4D"/>
    <w:rsid w:val="00C97450"/>
    <w:rsid w:val="00CA6E95"/>
    <w:rsid w:val="00CB04FE"/>
    <w:rsid w:val="00CB4451"/>
    <w:rsid w:val="00CB637E"/>
    <w:rsid w:val="00CC0E57"/>
    <w:rsid w:val="00CC5033"/>
    <w:rsid w:val="00CD097D"/>
    <w:rsid w:val="00CD7302"/>
    <w:rsid w:val="00CE1565"/>
    <w:rsid w:val="00CE38E7"/>
    <w:rsid w:val="00CF0E94"/>
    <w:rsid w:val="00CF2DCC"/>
    <w:rsid w:val="00CF579C"/>
    <w:rsid w:val="00D11849"/>
    <w:rsid w:val="00D23349"/>
    <w:rsid w:val="00D2359C"/>
    <w:rsid w:val="00D24D4C"/>
    <w:rsid w:val="00D32DF0"/>
    <w:rsid w:val="00D354F0"/>
    <w:rsid w:val="00D40DE7"/>
    <w:rsid w:val="00D435EB"/>
    <w:rsid w:val="00D43972"/>
    <w:rsid w:val="00D508F4"/>
    <w:rsid w:val="00D52FDE"/>
    <w:rsid w:val="00D53001"/>
    <w:rsid w:val="00D57248"/>
    <w:rsid w:val="00D6287A"/>
    <w:rsid w:val="00D64BEE"/>
    <w:rsid w:val="00D7006A"/>
    <w:rsid w:val="00D71917"/>
    <w:rsid w:val="00D73B88"/>
    <w:rsid w:val="00D74673"/>
    <w:rsid w:val="00D826BB"/>
    <w:rsid w:val="00D84866"/>
    <w:rsid w:val="00D84B0A"/>
    <w:rsid w:val="00D84E6E"/>
    <w:rsid w:val="00D86E0A"/>
    <w:rsid w:val="00D8734C"/>
    <w:rsid w:val="00D9427D"/>
    <w:rsid w:val="00D97169"/>
    <w:rsid w:val="00DA09FD"/>
    <w:rsid w:val="00DA26F1"/>
    <w:rsid w:val="00DA53A6"/>
    <w:rsid w:val="00DA6F42"/>
    <w:rsid w:val="00DA723B"/>
    <w:rsid w:val="00DB4FC6"/>
    <w:rsid w:val="00DB77DE"/>
    <w:rsid w:val="00DC0E05"/>
    <w:rsid w:val="00DC137B"/>
    <w:rsid w:val="00DC296D"/>
    <w:rsid w:val="00DC36FD"/>
    <w:rsid w:val="00DC4CA5"/>
    <w:rsid w:val="00DC61A9"/>
    <w:rsid w:val="00DC77E4"/>
    <w:rsid w:val="00DD3158"/>
    <w:rsid w:val="00DD5B6F"/>
    <w:rsid w:val="00DF0F62"/>
    <w:rsid w:val="00DF3A33"/>
    <w:rsid w:val="00DF635C"/>
    <w:rsid w:val="00DF7CF1"/>
    <w:rsid w:val="00E02389"/>
    <w:rsid w:val="00E1607D"/>
    <w:rsid w:val="00E205D6"/>
    <w:rsid w:val="00E223E8"/>
    <w:rsid w:val="00E23881"/>
    <w:rsid w:val="00E23FCC"/>
    <w:rsid w:val="00E257E3"/>
    <w:rsid w:val="00E26F93"/>
    <w:rsid w:val="00E34440"/>
    <w:rsid w:val="00E37B74"/>
    <w:rsid w:val="00E56CA9"/>
    <w:rsid w:val="00E63EAF"/>
    <w:rsid w:val="00E65339"/>
    <w:rsid w:val="00E65402"/>
    <w:rsid w:val="00E675E5"/>
    <w:rsid w:val="00E7090B"/>
    <w:rsid w:val="00E712B7"/>
    <w:rsid w:val="00E7354F"/>
    <w:rsid w:val="00E736D1"/>
    <w:rsid w:val="00E75FBA"/>
    <w:rsid w:val="00E7761D"/>
    <w:rsid w:val="00E77DB9"/>
    <w:rsid w:val="00E82A97"/>
    <w:rsid w:val="00E84120"/>
    <w:rsid w:val="00E853BC"/>
    <w:rsid w:val="00E862AE"/>
    <w:rsid w:val="00E908EE"/>
    <w:rsid w:val="00EA1A7B"/>
    <w:rsid w:val="00EA28BF"/>
    <w:rsid w:val="00EB3D8E"/>
    <w:rsid w:val="00EB4688"/>
    <w:rsid w:val="00EB5929"/>
    <w:rsid w:val="00EB7239"/>
    <w:rsid w:val="00EC0CCF"/>
    <w:rsid w:val="00EC2AC3"/>
    <w:rsid w:val="00EC6621"/>
    <w:rsid w:val="00ED3877"/>
    <w:rsid w:val="00ED47A8"/>
    <w:rsid w:val="00EE5A8F"/>
    <w:rsid w:val="00EF2072"/>
    <w:rsid w:val="00EF282C"/>
    <w:rsid w:val="00EF52D0"/>
    <w:rsid w:val="00F0154D"/>
    <w:rsid w:val="00F01C42"/>
    <w:rsid w:val="00F04EFB"/>
    <w:rsid w:val="00F05BDD"/>
    <w:rsid w:val="00F05F61"/>
    <w:rsid w:val="00F16986"/>
    <w:rsid w:val="00F2562A"/>
    <w:rsid w:val="00F33853"/>
    <w:rsid w:val="00F41228"/>
    <w:rsid w:val="00F45364"/>
    <w:rsid w:val="00F45DBB"/>
    <w:rsid w:val="00F46FE5"/>
    <w:rsid w:val="00F52E7B"/>
    <w:rsid w:val="00F56599"/>
    <w:rsid w:val="00F6327E"/>
    <w:rsid w:val="00F719F9"/>
    <w:rsid w:val="00F77757"/>
    <w:rsid w:val="00F85E74"/>
    <w:rsid w:val="00F95735"/>
    <w:rsid w:val="00F957A6"/>
    <w:rsid w:val="00F96618"/>
    <w:rsid w:val="00FA13A5"/>
    <w:rsid w:val="00FA2672"/>
    <w:rsid w:val="00FA666F"/>
    <w:rsid w:val="00FA7CD6"/>
    <w:rsid w:val="00FB24EE"/>
    <w:rsid w:val="00FB76D4"/>
    <w:rsid w:val="00FC4CD0"/>
    <w:rsid w:val="00FC6153"/>
    <w:rsid w:val="00FD69C9"/>
    <w:rsid w:val="00FE2B23"/>
    <w:rsid w:val="00FE3C67"/>
    <w:rsid w:val="00FF6150"/>
    <w:rsid w:val="00FF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1C62ABF"/>
  <w15:docId w15:val="{BBB7DB47-0FD9-410C-B74A-C2EE4C190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032011"/>
    <w:pPr>
      <w:keepNext/>
      <w:autoSpaceDE/>
      <w:autoSpaceDN/>
      <w:adjustRightInd/>
      <w:ind w:right="16"/>
      <w:jc w:val="center"/>
      <w:outlineLvl w:val="0"/>
    </w:pPr>
    <w:rPr>
      <w:rFonts w:ascii="Times New Roman CYR" w:hAnsi="Times New Roman CYR" w:cs="Times New Roman"/>
      <w:b/>
      <w:sz w:val="24"/>
    </w:rPr>
  </w:style>
  <w:style w:type="paragraph" w:styleId="2">
    <w:name w:val="heading 2"/>
    <w:basedOn w:val="a"/>
    <w:next w:val="a"/>
    <w:qFormat/>
    <w:rsid w:val="00524390"/>
    <w:pPr>
      <w:keepNext/>
      <w:widowControl/>
      <w:autoSpaceDE/>
      <w:autoSpaceDN/>
      <w:adjustRightInd/>
      <w:spacing w:before="240" w:after="60"/>
      <w:outlineLvl w:val="1"/>
    </w:pPr>
    <w:rPr>
      <w:b/>
      <w:bCs/>
      <w:i/>
      <w:iCs/>
      <w:sz w:val="28"/>
      <w:szCs w:val="28"/>
      <w:lang w:val="en-AU"/>
    </w:rPr>
  </w:style>
  <w:style w:type="paragraph" w:styleId="7">
    <w:name w:val="heading 7"/>
    <w:basedOn w:val="a"/>
    <w:next w:val="a"/>
    <w:qFormat/>
    <w:rsid w:val="0066790F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32011"/>
    <w:pPr>
      <w:widowControl/>
      <w:autoSpaceDE/>
      <w:autoSpaceDN/>
      <w:adjustRightInd/>
      <w:jc w:val="center"/>
    </w:pPr>
    <w:rPr>
      <w:rFonts w:ascii="Times Kaz" w:hAnsi="Times Kaz" w:cs="Times New Roman"/>
      <w:b/>
      <w:sz w:val="28"/>
      <w:lang w:eastAsia="ko-KR"/>
    </w:rPr>
  </w:style>
  <w:style w:type="paragraph" w:customStyle="1" w:styleId="a4">
    <w:name w:val="Английский абзац"/>
    <w:basedOn w:val="a"/>
    <w:rsid w:val="00B57EB0"/>
    <w:pPr>
      <w:widowControl/>
      <w:tabs>
        <w:tab w:val="left" w:pos="720"/>
        <w:tab w:val="left" w:pos="2304"/>
        <w:tab w:val="left" w:pos="3456"/>
        <w:tab w:val="left" w:pos="4609"/>
        <w:tab w:val="left" w:pos="5679"/>
        <w:tab w:val="left" w:pos="6913"/>
        <w:tab w:val="left" w:pos="8065"/>
      </w:tabs>
      <w:autoSpaceDE/>
      <w:autoSpaceDN/>
      <w:adjustRightInd/>
      <w:spacing w:after="120" w:line="288" w:lineRule="auto"/>
      <w:jc w:val="both"/>
    </w:pPr>
    <w:rPr>
      <w:rFonts w:ascii="Times New Roman" w:hAnsi="Times New Roman" w:cs="Times New Roman"/>
      <w:kern w:val="16"/>
      <w:sz w:val="26"/>
      <w:lang w:val="en-GB"/>
    </w:rPr>
  </w:style>
  <w:style w:type="paragraph" w:styleId="a5">
    <w:name w:val="Body Text"/>
    <w:basedOn w:val="a"/>
    <w:link w:val="a6"/>
    <w:rsid w:val="0066790F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  <w:lang w:val="x-none" w:eastAsia="x-none"/>
    </w:rPr>
  </w:style>
  <w:style w:type="paragraph" w:styleId="a7">
    <w:name w:val="Body Text Indent"/>
    <w:basedOn w:val="a"/>
    <w:rsid w:val="0066790F"/>
    <w:pPr>
      <w:widowControl/>
      <w:autoSpaceDE/>
      <w:autoSpaceDN/>
      <w:adjustRightInd/>
      <w:spacing w:after="120"/>
      <w:ind w:left="360"/>
    </w:pPr>
    <w:rPr>
      <w:rFonts w:ascii="Times New Roman" w:hAnsi="Times New Roman" w:cs="Times New Roman"/>
      <w:sz w:val="24"/>
      <w:lang w:val="en-US"/>
    </w:rPr>
  </w:style>
  <w:style w:type="paragraph" w:customStyle="1" w:styleId="a8">
    <w:name w:val="Утверждаю"/>
    <w:basedOn w:val="a"/>
    <w:rsid w:val="0066790F"/>
    <w:pPr>
      <w:widowControl/>
      <w:suppressAutoHyphens/>
      <w:autoSpaceDE/>
      <w:autoSpaceDN/>
      <w:adjustRightInd/>
      <w:ind w:left="4395" w:right="-74"/>
    </w:pPr>
    <w:rPr>
      <w:rFonts w:cs="Times New Roman"/>
      <w:sz w:val="24"/>
    </w:rPr>
  </w:style>
  <w:style w:type="paragraph" w:styleId="a9">
    <w:name w:val="footer"/>
    <w:basedOn w:val="a"/>
    <w:rsid w:val="00CE38E7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E38E7"/>
  </w:style>
  <w:style w:type="paragraph" w:styleId="3">
    <w:name w:val="Body Text 3"/>
    <w:basedOn w:val="a"/>
    <w:rsid w:val="00E223E8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16"/>
      <w:szCs w:val="16"/>
      <w:lang w:val="en-AU"/>
    </w:rPr>
  </w:style>
  <w:style w:type="paragraph" w:customStyle="1" w:styleId="Normal1">
    <w:name w:val="Normal1"/>
    <w:rsid w:val="00E223E8"/>
    <w:pPr>
      <w:widowControl w:val="0"/>
      <w:snapToGrid w:val="0"/>
    </w:pPr>
    <w:rPr>
      <w:lang w:val="en-US"/>
    </w:rPr>
  </w:style>
  <w:style w:type="paragraph" w:styleId="20">
    <w:name w:val="Body Text 2"/>
    <w:basedOn w:val="a"/>
    <w:rsid w:val="00D73B88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lang w:val="en-AU"/>
    </w:rPr>
  </w:style>
  <w:style w:type="paragraph" w:customStyle="1" w:styleId="ab">
    <w:name w:val="Русский абзац"/>
    <w:basedOn w:val="a"/>
    <w:rsid w:val="00263D9F"/>
    <w:pPr>
      <w:widowControl/>
      <w:suppressAutoHyphens/>
      <w:autoSpaceDE/>
      <w:autoSpaceDN/>
      <w:adjustRightInd/>
      <w:spacing w:after="120" w:line="288" w:lineRule="auto"/>
      <w:ind w:firstLine="720"/>
      <w:jc w:val="both"/>
    </w:pPr>
    <w:rPr>
      <w:rFonts w:ascii="Times New Roman" w:hAnsi="Times New Roman" w:cs="Times New Roman"/>
      <w:sz w:val="26"/>
      <w:lang w:val="en-AU"/>
    </w:rPr>
  </w:style>
  <w:style w:type="paragraph" w:styleId="ac">
    <w:name w:val="header"/>
    <w:basedOn w:val="a"/>
    <w:rsid w:val="004E0360"/>
    <w:pPr>
      <w:tabs>
        <w:tab w:val="center" w:pos="4677"/>
        <w:tab w:val="right" w:pos="9355"/>
      </w:tabs>
    </w:pPr>
  </w:style>
  <w:style w:type="character" w:customStyle="1" w:styleId="a6">
    <w:name w:val="Основной текст Знак"/>
    <w:link w:val="a5"/>
    <w:rsid w:val="00116E6A"/>
    <w:rPr>
      <w:sz w:val="24"/>
    </w:rPr>
  </w:style>
  <w:style w:type="character" w:styleId="ad">
    <w:name w:val="Hyperlink"/>
    <w:rsid w:val="00116E6A"/>
    <w:rPr>
      <w:color w:val="0000FF"/>
      <w:u w:val="single"/>
    </w:rPr>
  </w:style>
  <w:style w:type="character" w:customStyle="1" w:styleId="CSIchar">
    <w:name w:val="CSIchar"/>
    <w:rsid w:val="0092472A"/>
    <w:rPr>
      <w:bdr w:val="none" w:sz="0" w:space="0" w:color="auto"/>
      <w:shd w:val="clear" w:color="auto" w:fill="CCCCCC"/>
    </w:rPr>
  </w:style>
  <w:style w:type="character" w:customStyle="1" w:styleId="s0">
    <w:name w:val="s0"/>
    <w:rsid w:val="0023623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e">
    <w:name w:val="No Spacing"/>
    <w:uiPriority w:val="1"/>
    <w:qFormat/>
    <w:rsid w:val="006F6568"/>
    <w:rPr>
      <w:sz w:val="24"/>
      <w:szCs w:val="24"/>
      <w:lang w:val="pl-PL"/>
    </w:rPr>
  </w:style>
  <w:style w:type="character" w:customStyle="1" w:styleId="tlid-translation">
    <w:name w:val="tlid-translation"/>
    <w:rsid w:val="00AD3AFD"/>
  </w:style>
  <w:style w:type="paragraph" w:styleId="af">
    <w:name w:val="List Paragraph"/>
    <w:basedOn w:val="a"/>
    <w:uiPriority w:val="34"/>
    <w:qFormat/>
    <w:rsid w:val="00063E58"/>
    <w:pPr>
      <w:adjustRightInd/>
      <w:ind w:left="460" w:hanging="360"/>
    </w:pPr>
    <w:rPr>
      <w:rFonts w:ascii="Times New Roman" w:hAnsi="Times New Roman" w:cs="Times New Roman"/>
      <w:sz w:val="22"/>
      <w:szCs w:val="22"/>
      <w:lang w:val="en-US" w:eastAsia="en-US" w:bidi="en-US"/>
    </w:rPr>
  </w:style>
  <w:style w:type="paragraph" w:customStyle="1" w:styleId="Style2">
    <w:name w:val="Style2"/>
    <w:basedOn w:val="a"/>
    <w:uiPriority w:val="99"/>
    <w:rsid w:val="00B92FA6"/>
    <w:pPr>
      <w:spacing w:line="254" w:lineRule="exact"/>
      <w:jc w:val="both"/>
    </w:pPr>
    <w:rPr>
      <w:sz w:val="24"/>
      <w:szCs w:val="24"/>
    </w:rPr>
  </w:style>
  <w:style w:type="character" w:customStyle="1" w:styleId="FontStyle36">
    <w:name w:val="Font Style36"/>
    <w:uiPriority w:val="99"/>
    <w:rsid w:val="00B92FA6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harmacovigilance.kz@sunphar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ndda.kz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0254A457C3493459437D7328825F74E" ma:contentTypeVersion="15" ma:contentTypeDescription="Создание документа." ma:contentTypeScope="" ma:versionID="b135b4ac3d4cd23d390e9436739c255a">
  <xsd:schema xmlns:xsd="http://www.w3.org/2001/XMLSchema" xmlns:xs="http://www.w3.org/2001/XMLSchema" xmlns:p="http://schemas.microsoft.com/office/2006/metadata/properties" xmlns:ns2="ec0410a2-07b8-4a70-a57c-a81d2b8a379a" xmlns:ns3="3455fe96-2422-4274-8f5d-8ba297c603e3" targetNamespace="http://schemas.microsoft.com/office/2006/metadata/properties" ma:root="true" ma:fieldsID="207fec499a9e5fcbff3a76a445621788" ns2:_="" ns3:_="">
    <xsd:import namespace="ec0410a2-07b8-4a70-a57c-a81d2b8a379a"/>
    <xsd:import namespace="3455fe96-2422-4274-8f5d-8ba297c603e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410a2-07b8-4a70-a57c-a81d2b8a3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4a6312c-22f6-4092-bdfe-97bce348fe1c}" ma:internalName="TaxCatchAll" ma:showField="CatchAllData" ma:web="ec0410a2-07b8-4a70-a57c-a81d2b8a3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55fe96-2422-4274-8f5d-8ba297c603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120e67b1-e3c8-4145-a56b-cd4bd9f469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55fe96-2422-4274-8f5d-8ba297c603e3">
      <Terms xmlns="http://schemas.microsoft.com/office/infopath/2007/PartnerControls"/>
    </lcf76f155ced4ddcb4097134ff3c332f>
    <TaxCatchAll xmlns="ec0410a2-07b8-4a70-a57c-a81d2b8a379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56A6EA-3AFD-4419-AD8B-D49B4315D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0410a2-07b8-4a70-a57c-a81d2b8a379a"/>
    <ds:schemaRef ds:uri="3455fe96-2422-4274-8f5d-8ba297c603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381EC4-8184-4758-9608-D52A9AFF51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D0857B-3F84-4371-808E-8BC3967B93C3}">
  <ds:schemaRefs>
    <ds:schemaRef ds:uri="http://schemas.microsoft.com/office/2006/metadata/properties"/>
    <ds:schemaRef ds:uri="http://schemas.microsoft.com/office/infopath/2007/PartnerControls"/>
    <ds:schemaRef ds:uri="3455fe96-2422-4274-8f5d-8ba297c603e3"/>
    <ds:schemaRef ds:uri="ec0410a2-07b8-4a70-a57c-a81d2b8a379a"/>
  </ds:schemaRefs>
</ds:datastoreItem>
</file>

<file path=customXml/itemProps4.xml><?xml version="1.0" encoding="utf-8"?>
<ds:datastoreItem xmlns:ds="http://schemas.openxmlformats.org/officeDocument/2006/customXml" ds:itemID="{B3404077-76CB-4AF1-8A67-C89B01E68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2924</Words>
  <Characters>16672</Characters>
  <Application>Microsoft Office Word</Application>
  <DocSecurity>0</DocSecurity>
  <Lines>138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СЕРЕТИД® МУЛЬТИДИСК®</vt:lpstr>
      <vt:lpstr>СЕРЕТИД® МУЛЬТИДИСК®</vt:lpstr>
    </vt:vector>
  </TitlesOfParts>
  <Company>GlaxoSmithKline</Company>
  <LinksUpToDate>false</LinksUpToDate>
  <CharactersWithSpaces>19557</CharactersWithSpaces>
  <SharedDoc>false</SharedDoc>
  <HLinks>
    <vt:vector size="12" baseType="variant">
      <vt:variant>
        <vt:i4>6815757</vt:i4>
      </vt:variant>
      <vt:variant>
        <vt:i4>3</vt:i4>
      </vt:variant>
      <vt:variant>
        <vt:i4>0</vt:i4>
      </vt:variant>
      <vt:variant>
        <vt:i4>5</vt:i4>
      </vt:variant>
      <vt:variant>
        <vt:lpwstr>mailto:Pharmacovigilance.kz@sunpharma.com</vt:lpwstr>
      </vt:variant>
      <vt:variant>
        <vt:lpwstr/>
      </vt:variant>
      <vt:variant>
        <vt:i4>7667774</vt:i4>
      </vt:variant>
      <vt:variant>
        <vt:i4>0</vt:i4>
      </vt:variant>
      <vt:variant>
        <vt:i4>0</vt:i4>
      </vt:variant>
      <vt:variant>
        <vt:i4>5</vt:i4>
      </vt:variant>
      <vt:variant>
        <vt:lpwstr>http://www.ndda.kz/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СЕРЕТИД® МУЛЬТИДИСК®</dc:title>
  <dc:creator>exs76020</dc:creator>
  <cp:lastModifiedBy>Жамиля И. Датхаева</cp:lastModifiedBy>
  <cp:revision>5</cp:revision>
  <cp:lastPrinted>2020-08-07T03:59:00Z</cp:lastPrinted>
  <dcterms:created xsi:type="dcterms:W3CDTF">2026-02-11T13:05:00Z</dcterms:created>
  <dcterms:modified xsi:type="dcterms:W3CDTF">2026-02-17T07:09:00Z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0x01010040254A457C3493459437D7328825F74E</vt:lpwstr>
  </property>
  <property fmtid="{D5CDD505-2E9C-101B-9397-08002B2CF9AE}" pid="3" name="MediaServiceImageTags">
    <vt:lpwstr/>
  </property>
</Properties>
</file>